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F77AA">
      <w:pPr>
        <w:pStyle w:val="3"/>
        <w:spacing w:before="71" w:line="224" w:lineRule="auto"/>
        <w:ind w:left="2417"/>
        <w:rPr>
          <w:b/>
          <w:bCs/>
          <w:color w:val="auto"/>
          <w:spacing w:val="4"/>
          <w:sz w:val="43"/>
          <w:szCs w:val="43"/>
          <w:highlight w:val="none"/>
        </w:rPr>
      </w:pPr>
      <w:r>
        <w:rPr>
          <w:b/>
          <w:bCs/>
          <w:color w:val="auto"/>
          <w:spacing w:val="6"/>
          <w:sz w:val="35"/>
          <w:szCs w:val="35"/>
          <w:highlight w:val="none"/>
        </w:rPr>
        <w:t>第六章</w:t>
      </w:r>
      <w:r>
        <w:rPr>
          <w:color w:val="auto"/>
          <w:spacing w:val="6"/>
          <w:sz w:val="35"/>
          <w:szCs w:val="35"/>
          <w:highlight w:val="none"/>
        </w:rPr>
        <w:t xml:space="preserve"> </w:t>
      </w:r>
      <w:r>
        <w:rPr>
          <w:b/>
          <w:bCs/>
          <w:color w:val="auto"/>
          <w:spacing w:val="6"/>
          <w:sz w:val="35"/>
          <w:szCs w:val="35"/>
          <w:highlight w:val="none"/>
        </w:rPr>
        <w:t>政府采购合同格式</w:t>
      </w:r>
      <w:bookmarkStart w:id="0" w:name="bookmark14"/>
      <w:bookmarkEnd w:id="0"/>
      <w:bookmarkStart w:id="1" w:name="bookmark13"/>
      <w:bookmarkEnd w:id="1"/>
    </w:p>
    <w:p w14:paraId="7F5C1F2A">
      <w:pPr>
        <w:pStyle w:val="3"/>
        <w:spacing w:before="88" w:line="222" w:lineRule="auto"/>
        <w:ind w:left="2389"/>
        <w:outlineLvl w:val="0"/>
        <w:rPr>
          <w:b/>
          <w:bCs/>
          <w:color w:val="auto"/>
          <w:spacing w:val="4"/>
          <w:sz w:val="43"/>
          <w:szCs w:val="43"/>
          <w:highlight w:val="none"/>
        </w:rPr>
      </w:pPr>
    </w:p>
    <w:p w14:paraId="6579F627">
      <w:pPr>
        <w:pStyle w:val="3"/>
        <w:spacing w:before="88" w:line="222" w:lineRule="auto"/>
        <w:ind w:left="2389"/>
        <w:outlineLvl w:val="0"/>
        <w:rPr>
          <w:b/>
          <w:bCs/>
          <w:spacing w:val="4"/>
          <w:sz w:val="43"/>
          <w:szCs w:val="43"/>
        </w:rPr>
      </w:pPr>
    </w:p>
    <w:p w14:paraId="52DAAD5E">
      <w:pPr>
        <w:keepNext w:val="0"/>
        <w:keepLines w:val="0"/>
        <w:pageBreakBefore w:val="0"/>
        <w:widowControl w:val="0"/>
        <w:tabs>
          <w:tab w:val="left" w:pos="735"/>
        </w:tabs>
        <w:kinsoku/>
        <w:wordWrap/>
        <w:overflowPunct/>
        <w:topLinePunct w:val="0"/>
        <w:autoSpaceDE w:val="0"/>
        <w:autoSpaceDN w:val="0"/>
        <w:bidi w:val="0"/>
        <w:adjustRightInd w:val="0"/>
        <w:snapToGrid w:val="0"/>
        <w:spacing w:line="480" w:lineRule="auto"/>
        <w:textAlignment w:val="auto"/>
        <w:rPr>
          <w:rFonts w:ascii="宋体" w:hAnsi="宋体"/>
          <w:b/>
          <w:bCs/>
          <w:color w:val="auto"/>
          <w:sz w:val="24"/>
          <w:highlight w:val="none"/>
        </w:rPr>
      </w:pPr>
      <w:r>
        <w:rPr>
          <w:rFonts w:hint="eastAsia" w:ascii="宋体" w:hAnsi="宋体"/>
          <w:b/>
          <w:bCs/>
          <w:color w:val="auto"/>
          <w:sz w:val="24"/>
          <w:highlight w:val="none"/>
          <w:lang w:val="zh-CN"/>
        </w:rPr>
        <w:t>采购人（以下简称甲方）：</w:t>
      </w:r>
      <w:r>
        <w:rPr>
          <w:rFonts w:hint="eastAsia" w:ascii="宋体" w:hAnsi="宋体" w:eastAsia="宋体"/>
          <w:b/>
          <w:bCs/>
          <w:color w:val="auto"/>
          <w:sz w:val="24"/>
          <w:highlight w:val="none"/>
          <w:u w:val="single"/>
          <w:lang w:val="en-US" w:eastAsia="zh-CN"/>
        </w:rPr>
        <w:t xml:space="preserve">                                          </w:t>
      </w:r>
      <w:r>
        <w:rPr>
          <w:rFonts w:hint="eastAsia" w:ascii="宋体" w:hAnsi="宋体"/>
          <w:b/>
          <w:bCs/>
          <w:color w:val="auto"/>
          <w:sz w:val="24"/>
          <w:highlight w:val="none"/>
          <w:u w:val="single"/>
        </w:rPr>
        <w:t xml:space="preserve"> </w:t>
      </w:r>
    </w:p>
    <w:p w14:paraId="55E834F5">
      <w:pPr>
        <w:keepNext w:val="0"/>
        <w:keepLines w:val="0"/>
        <w:pageBreakBefore w:val="0"/>
        <w:widowControl w:val="0"/>
        <w:tabs>
          <w:tab w:val="left" w:pos="735"/>
        </w:tabs>
        <w:kinsoku/>
        <w:wordWrap/>
        <w:overflowPunct/>
        <w:topLinePunct w:val="0"/>
        <w:autoSpaceDE w:val="0"/>
        <w:autoSpaceDN w:val="0"/>
        <w:bidi w:val="0"/>
        <w:adjustRightInd w:val="0"/>
        <w:snapToGrid w:val="0"/>
        <w:spacing w:line="480" w:lineRule="auto"/>
        <w:textAlignment w:val="auto"/>
        <w:rPr>
          <w:rFonts w:ascii="宋体" w:hAnsi="宋体"/>
          <w:bCs/>
          <w:color w:val="auto"/>
          <w:sz w:val="24"/>
          <w:highlight w:val="none"/>
          <w:lang w:val="zh-CN"/>
        </w:rPr>
      </w:pPr>
      <w:r>
        <w:rPr>
          <w:rFonts w:hint="eastAsia" w:ascii="宋体" w:hAnsi="宋体"/>
          <w:b/>
          <w:bCs/>
          <w:color w:val="auto"/>
          <w:sz w:val="24"/>
          <w:highlight w:val="none"/>
          <w:lang w:val="zh-CN"/>
        </w:rPr>
        <w:t>供应商（以下简称乙方）：</w:t>
      </w:r>
      <w:r>
        <w:rPr>
          <w:rFonts w:hint="eastAsia" w:ascii="宋体" w:hAnsi="宋体"/>
          <w:b/>
          <w:bCs/>
          <w:color w:val="auto"/>
          <w:sz w:val="24"/>
          <w:highlight w:val="none"/>
          <w:u w:val="single"/>
          <w:lang w:val="zh-CN"/>
        </w:rPr>
        <w:t xml:space="preserve"> </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lang w:val="zh-CN"/>
        </w:rPr>
        <w:t xml:space="preserve"> </w:t>
      </w:r>
    </w:p>
    <w:p w14:paraId="227F0325">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cs="宋体"/>
          <w:color w:val="auto"/>
          <w:sz w:val="24"/>
          <w:highlight w:val="none"/>
        </w:rPr>
      </w:pPr>
    </w:p>
    <w:p w14:paraId="090EA2B6">
      <w:pPr>
        <w:keepNext w:val="0"/>
        <w:keepLines w:val="0"/>
        <w:pageBreakBefore w:val="0"/>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根据《中华人民共和国政府采购法》《中华人民共和国民法典》及相关法律法规，甲、乙双方就</w:t>
      </w:r>
      <w:r>
        <w:rPr>
          <w:rFonts w:hint="eastAsia" w:ascii="宋体" w:hAnsi="宋体" w:eastAsia="宋体" w:cs="宋体"/>
          <w:color w:val="auto"/>
          <w:sz w:val="24"/>
          <w:highlight w:val="none"/>
          <w:u w:val="single"/>
          <w:lang w:val="en-US" w:eastAsia="zh-CN"/>
        </w:rPr>
        <w:t xml:space="preserve">                                             项目</w:t>
      </w:r>
      <w:r>
        <w:rPr>
          <w:rFonts w:hint="eastAsia" w:ascii="宋体" w:hAnsi="宋体" w:eastAsia="宋体" w:cs="宋体"/>
          <w:color w:val="auto"/>
          <w:sz w:val="24"/>
          <w:highlight w:val="none"/>
        </w:rPr>
        <w:t>事宜，经协商一致，达成如下协议：</w:t>
      </w:r>
    </w:p>
    <w:p w14:paraId="1B920765">
      <w:pPr>
        <w:pStyle w:val="7"/>
        <w:keepNext w:val="0"/>
        <w:keepLines w:val="0"/>
        <w:pageBreakBefore w:val="0"/>
        <w:kinsoku/>
        <w:wordWrap/>
        <w:overflowPunct/>
        <w:topLinePunct w:val="0"/>
        <w:bidi w:val="0"/>
        <w:spacing w:before="157" w:beforeLines="50" w:line="360" w:lineRule="auto"/>
        <w:ind w:left="0" w:leftChars="0" w:firstLine="482" w:firstLineChars="200"/>
        <w:jc w:val="both"/>
        <w:textAlignment w:val="auto"/>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一</w:t>
      </w:r>
      <w:r>
        <w:rPr>
          <w:rFonts w:hint="eastAsia" w:ascii="宋体" w:hAnsi="宋体" w:eastAsia="宋体" w:cs="宋体"/>
          <w:b/>
          <w:color w:val="auto"/>
          <w:sz w:val="24"/>
          <w:szCs w:val="22"/>
          <w:highlight w:val="none"/>
          <w:lang w:eastAsia="zh-CN"/>
        </w:rPr>
        <w:t>、</w:t>
      </w:r>
      <w:r>
        <w:rPr>
          <w:rFonts w:hint="eastAsia" w:ascii="宋体" w:hAnsi="宋体" w:eastAsia="宋体" w:cs="宋体"/>
          <w:b/>
          <w:color w:val="auto"/>
          <w:sz w:val="24"/>
          <w:szCs w:val="22"/>
          <w:highlight w:val="none"/>
        </w:rPr>
        <w:t>合同组成</w:t>
      </w:r>
    </w:p>
    <w:p w14:paraId="77C169B8">
      <w:pPr>
        <w:keepNext w:val="0"/>
        <w:keepLines w:val="0"/>
        <w:pageBreakBefore w:val="0"/>
        <w:tabs>
          <w:tab w:val="left" w:pos="735"/>
        </w:tabs>
        <w:kinsoku/>
        <w:wordWrap/>
        <w:overflowPunct/>
        <w:topLinePunct w:val="0"/>
        <w:bidi w:val="0"/>
        <w:adjustRightInd w:val="0"/>
        <w:snapToGrid w:val="0"/>
        <w:spacing w:line="360" w:lineRule="auto"/>
        <w:ind w:left="0" w:leftChars="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1.下述文件是构成本合同不可分割的部分:</w:t>
      </w:r>
    </w:p>
    <w:p w14:paraId="12EAAD9C">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（1）本合同条款及其所有附件。</w:t>
      </w:r>
    </w:p>
    <w:p w14:paraId="1A60CC6F">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（2）甲方的磋商文件及澄清文件。</w:t>
      </w:r>
    </w:p>
    <w:p w14:paraId="584DCE3C">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（3）乙方的磋商响应文件及质疑解答文件。</w:t>
      </w:r>
    </w:p>
    <w:p w14:paraId="6C55BC30">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rPr>
        <w:t>通知书。</w:t>
      </w:r>
    </w:p>
    <w:p w14:paraId="18FADA20">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（5）法定代表人授权书。</w:t>
      </w:r>
    </w:p>
    <w:p w14:paraId="5E44471A">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（6）经双方法定代表人或其授权代表签字并加盖单位公章确认的补充协议。</w:t>
      </w:r>
    </w:p>
    <w:p w14:paraId="136A61DA">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en-US" w:eastAsia="zh-CN"/>
        </w:rPr>
        <w:t>其他（根据实际情况需要增加的内容）</w:t>
      </w:r>
      <w:r>
        <w:rPr>
          <w:rFonts w:hint="eastAsia" w:ascii="宋体" w:hAnsi="宋体" w:eastAsia="宋体" w:cs="宋体"/>
          <w:color w:val="auto"/>
          <w:sz w:val="24"/>
          <w:highlight w:val="none"/>
        </w:rPr>
        <w:t>。</w:t>
      </w:r>
    </w:p>
    <w:p w14:paraId="031A4017">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响应文件及质疑解答文件内容违背或低于甲方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文件要求或任何可能导致影响当次采购目的的情形，均应当被视为乙方自动放弃</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响应文件及质疑解答文件中相应部分而同意以</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文件相应内容为准。如果乙方的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响应文件及质疑解答文件内容高于甲方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文件要求，则以乙方的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响应文件及质疑解答文件内容为准。如果合同条款与合同附件有矛盾之处，以合同条款内容为准。如果合同附件之间有矛盾之处，以有利于甲方的附件内容为准。</w:t>
      </w:r>
    </w:p>
    <w:p w14:paraId="55BCBBD9">
      <w:pPr>
        <w:keepNext w:val="0"/>
        <w:keepLines w:val="0"/>
        <w:pageBreakBefore w:val="0"/>
        <w:tabs>
          <w:tab w:val="left" w:pos="735"/>
        </w:tabs>
        <w:kinsoku/>
        <w:wordWrap/>
        <w:overflowPunct/>
        <w:topLinePunct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）款的排列顺序就是合同文件的优先解释顺序。对于第（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）款中双方达成的补充协议与原合同（包括（1）-（</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）款中所列的所有文件）存在不一致，以签订日期在后的补充协议为准。</w:t>
      </w:r>
    </w:p>
    <w:p w14:paraId="6DCE79BB">
      <w:pPr>
        <w:keepNext w:val="0"/>
        <w:keepLines w:val="0"/>
        <w:pageBreakBefore w:val="0"/>
        <w:tabs>
          <w:tab w:val="left" w:pos="735"/>
        </w:tabs>
        <w:kinsoku/>
        <w:wordWrap/>
        <w:overflowPunct/>
        <w:topLinePunct w:val="0"/>
        <w:bidi w:val="0"/>
        <w:adjustRightInd w:val="0"/>
        <w:snapToGrid w:val="0"/>
        <w:spacing w:before="157" w:beforeLines="50" w:line="360" w:lineRule="auto"/>
        <w:ind w:firstLine="482" w:firstLineChars="200"/>
        <w:jc w:val="both"/>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二</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体检项目和</w:t>
      </w:r>
      <w:r>
        <w:rPr>
          <w:rFonts w:hint="eastAsia" w:ascii="宋体" w:hAnsi="宋体" w:eastAsia="宋体" w:cs="宋体"/>
          <w:b/>
          <w:color w:val="auto"/>
          <w:sz w:val="24"/>
          <w:highlight w:val="none"/>
        </w:rPr>
        <w:t>合同价款</w:t>
      </w:r>
    </w:p>
    <w:p w14:paraId="586081CE">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体检项目：</w:t>
      </w:r>
      <w:r>
        <w:rPr>
          <w:rFonts w:hint="eastAsia" w:ascii="宋体" w:hAnsi="宋体" w:eastAsia="宋体" w:cs="宋体"/>
          <w:color w:val="auto"/>
          <w:sz w:val="24"/>
          <w:highlight w:val="none"/>
          <w:u w:val="single"/>
          <w:lang w:val="en-US" w:eastAsia="zh-CN"/>
        </w:rPr>
        <w:t xml:space="preserve">                                        </w:t>
      </w:r>
    </w:p>
    <w:p w14:paraId="15631D2E">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合同总价：本合同总价为：￥</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元（大写：人民币</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w:t>
      </w:r>
      <w:r>
        <w:rPr>
          <w:rFonts w:hint="eastAsia" w:ascii="仿宋_GB2312" w:hAnsi="仿宋_GB2312" w:eastAsia="仿宋_GB2312" w:cs="仿宋_GB2312"/>
          <w:color w:val="auto"/>
          <w:sz w:val="28"/>
          <w:szCs w:val="28"/>
          <w:highlight w:val="none"/>
        </w:rPr>
        <w:t>体检费用按最终实际参加体检民警数进行</w:t>
      </w:r>
      <w:r>
        <w:rPr>
          <w:rFonts w:hint="eastAsia" w:ascii="仿宋_GB2312" w:hAnsi="仿宋_GB2312" w:eastAsia="仿宋_GB2312" w:cs="仿宋_GB2312"/>
          <w:color w:val="auto"/>
          <w:sz w:val="28"/>
          <w:szCs w:val="28"/>
          <w:highlight w:val="none"/>
          <w:lang w:val="en-US" w:eastAsia="zh-CN"/>
        </w:rPr>
        <w:t>确定</w:t>
      </w:r>
      <w:r>
        <w:rPr>
          <w:rFonts w:hint="eastAsia" w:ascii="仿宋_GB2312" w:hAnsi="仿宋_GB2312" w:eastAsia="仿宋_GB2312" w:cs="仿宋_GB2312"/>
          <w:color w:val="auto"/>
          <w:sz w:val="28"/>
          <w:szCs w:val="28"/>
          <w:highlight w:val="none"/>
        </w:rPr>
        <w:t>。</w:t>
      </w:r>
      <w:r>
        <w:rPr>
          <w:rFonts w:hint="eastAsia" w:ascii="宋体" w:hAnsi="宋体" w:eastAsia="宋体" w:cs="宋体"/>
          <w:color w:val="auto"/>
          <w:sz w:val="24"/>
          <w:highlight w:val="none"/>
          <w:lang w:val="en-US" w:eastAsia="zh-CN"/>
        </w:rPr>
        <w:t>）；</w:t>
      </w:r>
    </w:p>
    <w:p w14:paraId="515D3E03">
      <w:pPr>
        <w:keepNext w:val="0"/>
        <w:keepLines w:val="0"/>
        <w:pageBreakBefore w:val="0"/>
        <w:kinsoku/>
        <w:wordWrap/>
        <w:overflowPunct/>
        <w:topLinePunct w:val="0"/>
        <w:autoSpaceDE w:val="0"/>
        <w:autoSpaceDN w:val="0"/>
        <w:bidi w:val="0"/>
        <w:adjustRightInd w:val="0"/>
        <w:snapToGrid w:val="0"/>
        <w:spacing w:line="360" w:lineRule="auto"/>
        <w:ind w:firstLine="482" w:firstLineChars="200"/>
        <w:jc w:val="both"/>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单价：</w:t>
      </w:r>
      <w:r>
        <w:rPr>
          <w:rFonts w:hint="eastAsia" w:ascii="仿宋_GB2312" w:hAnsi="仿宋_GB2312" w:eastAsia="仿宋_GB2312" w:cs="仿宋_GB2312"/>
          <w:color w:val="auto"/>
          <w:sz w:val="28"/>
          <w:szCs w:val="28"/>
          <w:highlight w:val="none"/>
        </w:rPr>
        <w:t>民警（男）</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元（大写：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人民币）</w:t>
      </w:r>
      <w:r>
        <w:rPr>
          <w:rFonts w:hint="eastAsia" w:ascii="宋体" w:hAnsi="宋体" w:eastAsia="宋体" w:cs="宋体"/>
          <w:b/>
          <w:bCs/>
          <w:color w:val="auto"/>
          <w:sz w:val="24"/>
          <w:highlight w:val="none"/>
          <w:lang w:eastAsia="zh-CN"/>
        </w:rPr>
        <w:t>；</w:t>
      </w:r>
    </w:p>
    <w:p w14:paraId="515833D2">
      <w:pPr>
        <w:keepNext w:val="0"/>
        <w:keepLines w:val="0"/>
        <w:pageBreakBefore w:val="0"/>
        <w:kinsoku/>
        <w:wordWrap/>
        <w:overflowPunct/>
        <w:topLinePunct w:val="0"/>
        <w:autoSpaceDE w:val="0"/>
        <w:autoSpaceDN w:val="0"/>
        <w:bidi w:val="0"/>
        <w:adjustRightInd w:val="0"/>
        <w:snapToGrid w:val="0"/>
        <w:spacing w:line="360" w:lineRule="auto"/>
        <w:ind w:firstLine="1400" w:firstLineChars="500"/>
        <w:jc w:val="both"/>
        <w:rPr>
          <w:rFonts w:hint="eastAsia" w:ascii="宋体" w:hAnsi="宋体" w:cs="宋体"/>
          <w:b/>
          <w:bCs/>
          <w:color w:val="auto"/>
          <w:sz w:val="24"/>
          <w:highlight w:val="none"/>
          <w:u w:val="none"/>
          <w:lang w:val="en-US" w:eastAsia="zh-CN"/>
        </w:rPr>
      </w:pPr>
      <w:r>
        <w:rPr>
          <w:rFonts w:hint="eastAsia" w:ascii="仿宋_GB2312" w:hAnsi="仿宋_GB2312" w:eastAsia="仿宋_GB2312" w:cs="仿宋_GB2312"/>
          <w:color w:val="auto"/>
          <w:sz w:val="28"/>
          <w:szCs w:val="28"/>
          <w:highlight w:val="none"/>
        </w:rPr>
        <w:t>民警（</w:t>
      </w:r>
      <w:r>
        <w:rPr>
          <w:rFonts w:hint="eastAsia" w:ascii="仿宋_GB2312" w:hAnsi="仿宋_GB2312" w:eastAsia="仿宋_GB2312" w:cs="仿宋_GB2312"/>
          <w:color w:val="auto"/>
          <w:sz w:val="28"/>
          <w:szCs w:val="28"/>
          <w:highlight w:val="none"/>
          <w:lang w:val="en-US" w:eastAsia="zh-CN"/>
        </w:rPr>
        <w:t>女</w:t>
      </w:r>
      <w:r>
        <w:rPr>
          <w:rFonts w:hint="eastAsia" w:ascii="仿宋_GB2312" w:hAnsi="仿宋_GB2312" w:eastAsia="仿宋_GB2312" w:cs="仿宋_GB2312"/>
          <w:color w:val="auto"/>
          <w:sz w:val="28"/>
          <w:szCs w:val="28"/>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u w:val="single"/>
        </w:rPr>
        <w:t xml:space="preserve"> </w:t>
      </w:r>
      <w:r>
        <w:rPr>
          <w:rFonts w:hint="eastAsia" w:ascii="宋体" w:hAnsi="宋体" w:cs="宋体"/>
          <w:b/>
          <w:bCs/>
          <w:color w:val="auto"/>
          <w:sz w:val="24"/>
          <w:highlight w:val="none"/>
          <w:u w:val="single"/>
          <w:lang w:val="en-US" w:eastAsia="zh-CN"/>
        </w:rPr>
        <w:t xml:space="preserve">           </w:t>
      </w:r>
      <w:r>
        <w:rPr>
          <w:rFonts w:hint="eastAsia" w:ascii="宋体" w:hAnsi="宋体" w:cs="宋体"/>
          <w:b/>
          <w:bCs/>
          <w:color w:val="auto"/>
          <w:sz w:val="24"/>
          <w:highlight w:val="none"/>
          <w:u w:val="none"/>
          <w:lang w:val="en-US" w:eastAsia="zh-CN"/>
        </w:rPr>
        <w:t>元（大写：</w:t>
      </w:r>
      <w:r>
        <w:rPr>
          <w:rFonts w:hint="eastAsia" w:ascii="宋体" w:hAnsi="宋体" w:cs="宋体"/>
          <w:b/>
          <w:bCs/>
          <w:color w:val="auto"/>
          <w:sz w:val="24"/>
          <w:highlight w:val="none"/>
          <w:u w:val="single"/>
          <w:lang w:val="en-US" w:eastAsia="zh-CN"/>
        </w:rPr>
        <w:t xml:space="preserve">         </w:t>
      </w:r>
      <w:r>
        <w:rPr>
          <w:rFonts w:hint="eastAsia" w:ascii="宋体" w:hAnsi="宋体" w:cs="宋体"/>
          <w:b/>
          <w:bCs/>
          <w:color w:val="auto"/>
          <w:sz w:val="24"/>
          <w:highlight w:val="none"/>
          <w:u w:val="none"/>
          <w:lang w:val="en-US" w:eastAsia="zh-CN"/>
        </w:rPr>
        <w:t>人民币） ；</w:t>
      </w:r>
    </w:p>
    <w:p w14:paraId="4BD820E3">
      <w:pPr>
        <w:pStyle w:val="2"/>
        <w:rPr>
          <w:rFonts w:hint="default"/>
          <w:color w:val="auto"/>
          <w:highlight w:val="none"/>
          <w:lang w:val="en-US" w:eastAsia="zh-CN"/>
        </w:rPr>
      </w:pPr>
      <w:r>
        <w:rPr>
          <w:rFonts w:hint="eastAsia" w:ascii="宋体" w:hAnsi="宋体" w:cs="宋体"/>
          <w:b/>
          <w:bCs/>
          <w:color w:val="auto"/>
          <w:sz w:val="24"/>
          <w:highlight w:val="none"/>
          <w:u w:val="none"/>
          <w:lang w:val="en-US" w:eastAsia="zh-CN"/>
        </w:rPr>
        <w:t xml:space="preserve">           </w:t>
      </w:r>
    </w:p>
    <w:p w14:paraId="0B224B3F">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u w:val="none"/>
          <w:lang w:val="en-US" w:eastAsia="zh-CN"/>
        </w:rPr>
        <w:t>注：根据实际报价情况填写</w:t>
      </w:r>
    </w:p>
    <w:p w14:paraId="73F7A064">
      <w:pPr>
        <w:keepNext w:val="0"/>
        <w:keepLines w:val="0"/>
        <w:pageBreakBefore w:val="0"/>
        <w:tabs>
          <w:tab w:val="left" w:pos="735"/>
        </w:tabs>
        <w:kinsoku/>
        <w:wordWrap/>
        <w:overflowPunct/>
        <w:topLinePunct w:val="0"/>
        <w:bidi w:val="0"/>
        <w:adjustRightInd w:val="0"/>
        <w:snapToGrid w:val="0"/>
        <w:spacing w:line="360" w:lineRule="auto"/>
        <w:ind w:firstLine="482" w:firstLineChars="200"/>
        <w:jc w:val="both"/>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.合同</w:t>
      </w:r>
      <w:r>
        <w:rPr>
          <w:rFonts w:hint="eastAsia" w:ascii="宋体" w:hAnsi="宋体" w:eastAsia="宋体" w:cs="宋体"/>
          <w:b/>
          <w:bCs/>
          <w:color w:val="auto"/>
          <w:sz w:val="24"/>
          <w:highlight w:val="none"/>
          <w:lang w:val="en-US" w:eastAsia="zh-CN"/>
        </w:rPr>
        <w:t>价款</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投标</w:t>
      </w:r>
      <w:r>
        <w:rPr>
          <w:rFonts w:hint="eastAsia" w:ascii="宋体" w:hAnsi="宋体" w:eastAsia="宋体" w:cs="宋体"/>
          <w:b/>
          <w:bCs/>
          <w:color w:val="auto"/>
          <w:sz w:val="24"/>
          <w:highlight w:val="none"/>
        </w:rPr>
        <w:t>报价为综合报价，包括项目完成过程中的所有费用（包括管理、利润、税费、风险及有关的其它费用等）。</w:t>
      </w:r>
    </w:p>
    <w:p w14:paraId="305DE184">
      <w:pPr>
        <w:keepNext w:val="0"/>
        <w:keepLines w:val="0"/>
        <w:pageBreakBefore w:val="0"/>
        <w:kinsoku/>
        <w:wordWrap/>
        <w:overflowPunct/>
        <w:topLinePunct w:val="0"/>
        <w:autoSpaceDE w:val="0"/>
        <w:autoSpaceDN w:val="0"/>
        <w:bidi w:val="0"/>
        <w:adjustRightInd w:val="0"/>
        <w:snapToGrid w:val="0"/>
        <w:spacing w:before="157" w:beforeLines="50" w:line="360" w:lineRule="auto"/>
        <w:ind w:firstLine="482" w:firstLineChars="200"/>
        <w:jc w:val="both"/>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三</w:t>
      </w:r>
      <w:r>
        <w:rPr>
          <w:rFonts w:hint="eastAsia" w:ascii="宋体" w:hAnsi="宋体" w:eastAsia="宋体" w:cs="宋体"/>
          <w:b/>
          <w:color w:val="auto"/>
          <w:sz w:val="24"/>
          <w:highlight w:val="none"/>
        </w:rPr>
        <w:t>、合同结算</w:t>
      </w:r>
    </w:p>
    <w:p w14:paraId="11E8873A">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1.付款方式：</w:t>
      </w:r>
      <w:r>
        <w:rPr>
          <w:rFonts w:hint="eastAsia" w:ascii="宋体" w:hAnsi="宋体" w:eastAsia="宋体" w:cs="宋体"/>
          <w:color w:val="0000FF"/>
          <w:sz w:val="24"/>
          <w:highlight w:val="none"/>
          <w:lang w:val="en-US" w:eastAsia="zh-CN"/>
        </w:rPr>
        <w:t>根据实际体检人数据实结算，</w:t>
      </w:r>
      <w:r>
        <w:rPr>
          <w:rFonts w:hint="eastAsia" w:ascii="宋体" w:hAnsi="宋体" w:cs="宋体"/>
          <w:color w:val="0000FF"/>
          <w:sz w:val="24"/>
          <w:highlight w:val="none"/>
          <w:lang w:val="en-US" w:eastAsia="zh-CN"/>
        </w:rPr>
        <w:t>总费用不超过合同总价（</w:t>
      </w:r>
      <w:r>
        <w:rPr>
          <w:rFonts w:hint="eastAsia" w:ascii="宋体" w:hAnsi="宋体" w:cs="宋体"/>
          <w:color w:val="0000FF"/>
          <w:sz w:val="24"/>
          <w:highlight w:val="none"/>
          <w:u w:val="single"/>
          <w:lang w:val="en-US" w:eastAsia="zh-CN"/>
        </w:rPr>
        <w:t xml:space="preserve">     </w:t>
      </w:r>
      <w:r>
        <w:rPr>
          <w:rFonts w:hint="eastAsia" w:ascii="宋体" w:hAnsi="宋体" w:cs="宋体"/>
          <w:color w:val="0000FF"/>
          <w:sz w:val="24"/>
          <w:highlight w:val="none"/>
          <w:lang w:val="en-US" w:eastAsia="zh-CN"/>
        </w:rPr>
        <w:t>元）。</w:t>
      </w:r>
      <w:r>
        <w:rPr>
          <w:rFonts w:hint="eastAsia" w:ascii="宋体" w:hAnsi="宋体" w:eastAsia="宋体" w:cs="宋体"/>
          <w:color w:val="0000FF"/>
          <w:sz w:val="24"/>
          <w:highlight w:val="none"/>
          <w:lang w:val="en-US" w:eastAsia="zh-CN"/>
        </w:rPr>
        <w:t>待体检完成双方确认</w:t>
      </w:r>
      <w:r>
        <w:rPr>
          <w:rFonts w:hint="eastAsia" w:ascii="宋体" w:hAnsi="宋体" w:cs="宋体"/>
          <w:color w:val="0000FF"/>
          <w:sz w:val="24"/>
          <w:highlight w:val="none"/>
          <w:lang w:val="en-US" w:eastAsia="zh-CN"/>
        </w:rPr>
        <w:t>并验收合格</w:t>
      </w:r>
      <w:r>
        <w:rPr>
          <w:rFonts w:hint="eastAsia" w:ascii="宋体" w:hAnsi="宋体" w:eastAsia="宋体" w:cs="宋体"/>
          <w:color w:val="0000FF"/>
          <w:sz w:val="24"/>
          <w:highlight w:val="none"/>
          <w:lang w:val="en-US" w:eastAsia="zh-CN"/>
        </w:rPr>
        <w:t>后，由乙方向甲方开具</w:t>
      </w:r>
      <w:r>
        <w:rPr>
          <w:rFonts w:hint="eastAsia" w:ascii="宋体" w:hAnsi="宋体" w:cs="宋体"/>
          <w:color w:val="0000FF"/>
          <w:sz w:val="24"/>
          <w:highlight w:val="none"/>
          <w:lang w:val="en-US" w:eastAsia="zh-CN"/>
        </w:rPr>
        <w:t>与实际结算金额等额的</w:t>
      </w:r>
      <w:r>
        <w:rPr>
          <w:rFonts w:hint="eastAsia" w:ascii="宋体" w:hAnsi="宋体" w:eastAsia="宋体" w:cs="宋体"/>
          <w:color w:val="0000FF"/>
          <w:sz w:val="24"/>
          <w:highlight w:val="none"/>
          <w:lang w:val="en-US" w:eastAsia="zh-CN"/>
        </w:rPr>
        <w:t>合法有效发票，甲方在收到发票后一次性付清。</w:t>
      </w:r>
    </w:p>
    <w:p w14:paraId="0CFCDE2B">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2.付款比例：</w:t>
      </w:r>
      <w:r>
        <w:rPr>
          <w:rFonts w:hint="eastAsia" w:ascii="宋体" w:hAnsi="宋体" w:eastAsia="宋体" w:cs="宋体"/>
          <w:color w:val="auto"/>
          <w:sz w:val="24"/>
          <w:highlight w:val="none"/>
          <w:lang w:val="en-US" w:eastAsia="zh-CN"/>
        </w:rPr>
        <w:t>100%。</w:t>
      </w:r>
    </w:p>
    <w:p w14:paraId="52747C66">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3.结算方式：银行转账。</w:t>
      </w:r>
    </w:p>
    <w:p w14:paraId="3E8C7401">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4.乙方应向甲方出具</w:t>
      </w:r>
      <w:r>
        <w:rPr>
          <w:rFonts w:hint="eastAsia" w:ascii="宋体" w:hAnsi="宋体" w:eastAsia="宋体" w:cs="宋体"/>
          <w:color w:val="auto"/>
          <w:sz w:val="24"/>
          <w:highlight w:val="none"/>
          <w:lang w:val="en-US" w:eastAsia="zh-CN"/>
        </w:rPr>
        <w:t>合法有效的</w:t>
      </w:r>
      <w:r>
        <w:rPr>
          <w:rFonts w:hint="eastAsia" w:ascii="宋体" w:hAnsi="宋体" w:eastAsia="宋体" w:cs="宋体"/>
          <w:color w:val="auto"/>
          <w:sz w:val="24"/>
          <w:highlight w:val="none"/>
        </w:rPr>
        <w:t>发票，否则甲方有权延迟履行付款义务。如因乙方缘故（如开发票延误等）导致甲方无法按时付款，甲方不承担违约责任。</w:t>
      </w:r>
    </w:p>
    <w:p w14:paraId="28C2E9A5">
      <w:pPr>
        <w:pStyle w:val="3"/>
        <w:keepNext w:val="0"/>
        <w:keepLines w:val="0"/>
        <w:pageBreakBefore w:val="0"/>
        <w:kinsoku/>
        <w:wordWrap/>
        <w:overflowPunct/>
        <w:topLinePunct w:val="0"/>
        <w:bidi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5.双方信息：</w:t>
      </w:r>
    </w:p>
    <w:p w14:paraId="255C1928">
      <w:pPr>
        <w:keepNext w:val="0"/>
        <w:keepLines w:val="0"/>
        <w:pageBreakBefore w:val="0"/>
        <w:kinsoku/>
        <w:wordWrap/>
        <w:overflowPunct/>
        <w:topLinePunct w:val="0"/>
        <w:bidi w:val="0"/>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甲方开票信息：</w:t>
      </w:r>
    </w:p>
    <w:p w14:paraId="33750D81">
      <w:pPr>
        <w:keepNext w:val="0"/>
        <w:keepLines w:val="0"/>
        <w:pageBreakBefore w:val="0"/>
        <w:kinsoku/>
        <w:wordWrap/>
        <w:overflowPunct/>
        <w:topLinePunct w:val="0"/>
        <w:bidi w:val="0"/>
        <w:spacing w:line="360" w:lineRule="auto"/>
        <w:ind w:firstLine="480" w:firstLineChars="200"/>
        <w:rPr>
          <w:rFonts w:hint="default" w:ascii="宋体" w:hAnsi="宋体" w:eastAsia="宋体" w:cs="宋体"/>
          <w:b/>
          <w:bCs/>
          <w:color w:val="auto"/>
          <w:kern w:val="2"/>
          <w:sz w:val="24"/>
          <w:szCs w:val="24"/>
          <w:highlight w:val="none"/>
          <w:u w:val="single"/>
          <w:lang w:val="en-US" w:eastAsia="zh-CN" w:bidi="ar-SA"/>
        </w:rPr>
      </w:pPr>
      <w:r>
        <w:rPr>
          <w:rFonts w:hint="eastAsia" w:ascii="宋体" w:hAnsi="宋体" w:cs="宋体"/>
          <w:b/>
          <w:bCs/>
          <w:color w:val="auto"/>
          <w:kern w:val="2"/>
          <w:sz w:val="24"/>
          <w:szCs w:val="24"/>
          <w:highlight w:val="none"/>
          <w:u w:val="single"/>
          <w:lang w:val="en-US" w:eastAsia="zh-CN" w:bidi="ar-SA"/>
        </w:rPr>
        <w:t xml:space="preserve">                                                                     </w:t>
      </w:r>
    </w:p>
    <w:p w14:paraId="28B8E4BD">
      <w:pPr>
        <w:keepNext w:val="0"/>
        <w:keepLines w:val="0"/>
        <w:pageBreakBefore w:val="0"/>
        <w:kinsoku/>
        <w:wordWrap/>
        <w:overflowPunct/>
        <w:topLinePunct w:val="0"/>
        <w:bidi w:val="0"/>
        <w:spacing w:line="360" w:lineRule="auto"/>
        <w:ind w:firstLine="482" w:firstLineChars="200"/>
        <w:rPr>
          <w:rFonts w:hint="eastAsia" w:ascii="宋体" w:hAnsi="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乙方账户信息</w:t>
      </w:r>
      <w:r>
        <w:rPr>
          <w:rFonts w:hint="eastAsia" w:ascii="宋体" w:hAnsi="宋体" w:cs="宋体"/>
          <w:b/>
          <w:bCs/>
          <w:color w:val="auto"/>
          <w:kern w:val="2"/>
          <w:sz w:val="24"/>
          <w:szCs w:val="24"/>
          <w:highlight w:val="none"/>
          <w:lang w:val="en-US" w:eastAsia="zh-CN" w:bidi="ar-SA"/>
        </w:rPr>
        <w:t>：</w:t>
      </w:r>
    </w:p>
    <w:p w14:paraId="472243B7">
      <w:pPr>
        <w:keepNext w:val="0"/>
        <w:keepLines w:val="0"/>
        <w:pageBreakBefore w:val="0"/>
        <w:kinsoku/>
        <w:wordWrap/>
        <w:overflowPunct/>
        <w:topLinePunct w:val="0"/>
        <w:autoSpaceDE w:val="0"/>
        <w:autoSpaceDN w:val="0"/>
        <w:bidi w:val="0"/>
        <w:adjustRightInd w:val="0"/>
        <w:snapToGrid w:val="0"/>
        <w:spacing w:before="157" w:beforeLines="50" w:line="360" w:lineRule="auto"/>
        <w:ind w:firstLine="480" w:firstLineChars="200"/>
        <w:jc w:val="both"/>
        <w:textAlignment w:val="auto"/>
        <w:rPr>
          <w:rFonts w:hint="default" w:ascii="宋体" w:hAnsi="宋体" w:cs="宋体"/>
          <w:b/>
          <w:color w:val="auto"/>
          <w:sz w:val="24"/>
          <w:highlight w:val="none"/>
          <w:u w:val="single"/>
          <w:lang w:val="en-US" w:eastAsia="zh-CN"/>
        </w:rPr>
      </w:pPr>
      <w:r>
        <w:rPr>
          <w:rFonts w:hint="eastAsia" w:ascii="宋体" w:hAnsi="宋体" w:cs="宋体"/>
          <w:b/>
          <w:color w:val="auto"/>
          <w:sz w:val="24"/>
          <w:highlight w:val="none"/>
          <w:u w:val="single"/>
          <w:lang w:val="en-US" w:eastAsia="zh-CN"/>
        </w:rPr>
        <w:t xml:space="preserve">                                                                     </w:t>
      </w:r>
    </w:p>
    <w:p w14:paraId="5A82F8FC">
      <w:pPr>
        <w:keepNext w:val="0"/>
        <w:keepLines w:val="0"/>
        <w:pageBreakBefore w:val="0"/>
        <w:kinsoku/>
        <w:wordWrap/>
        <w:overflowPunct/>
        <w:topLinePunct w:val="0"/>
        <w:autoSpaceDE w:val="0"/>
        <w:autoSpaceDN w:val="0"/>
        <w:bidi w:val="0"/>
        <w:adjustRightInd w:val="0"/>
        <w:snapToGrid w:val="0"/>
        <w:spacing w:before="157" w:beforeLines="50" w:line="360" w:lineRule="auto"/>
        <w:ind w:firstLine="482" w:firstLineChars="200"/>
        <w:jc w:val="both"/>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服务</w:t>
      </w:r>
      <w:r>
        <w:rPr>
          <w:rFonts w:hint="eastAsia" w:ascii="宋体" w:hAnsi="宋体" w:eastAsia="宋体" w:cs="宋体"/>
          <w:b/>
          <w:color w:val="auto"/>
          <w:sz w:val="24"/>
          <w:highlight w:val="none"/>
        </w:rPr>
        <w:t>期</w:t>
      </w:r>
      <w:r>
        <w:rPr>
          <w:rFonts w:hint="eastAsia" w:ascii="宋体" w:hAnsi="宋体" w:eastAsia="宋体" w:cs="宋体"/>
          <w:b/>
          <w:color w:val="auto"/>
          <w:sz w:val="24"/>
          <w:highlight w:val="none"/>
          <w:lang w:val="en-US" w:eastAsia="zh-CN"/>
        </w:rPr>
        <w:t>限和</w:t>
      </w:r>
      <w:r>
        <w:rPr>
          <w:rFonts w:hint="eastAsia" w:ascii="宋体" w:hAnsi="宋体" w:eastAsia="宋体" w:cs="宋体"/>
          <w:b/>
          <w:color w:val="auto"/>
          <w:sz w:val="24"/>
          <w:highlight w:val="none"/>
        </w:rPr>
        <w:t>地点</w:t>
      </w:r>
    </w:p>
    <w:p w14:paraId="5C0207B5">
      <w:pPr>
        <w:pStyle w:val="8"/>
        <w:keepNext w:val="0"/>
        <w:keepLines w:val="0"/>
        <w:pageBreakBefore w:val="0"/>
        <w:widowControl/>
        <w:kinsoku/>
        <w:wordWrap/>
        <w:overflowPunct/>
        <w:topLinePunct w:val="0"/>
        <w:autoSpaceDE w:val="0"/>
        <w:autoSpaceDN w:val="0"/>
        <w:bidi w:val="0"/>
        <w:adjustRightInd w:val="0"/>
        <w:snapToGrid w:val="0"/>
        <w:spacing w:line="460" w:lineRule="exact"/>
        <w:ind w:left="0" w:leftChars="0" w:firstLine="480" w:firstLineChars="200"/>
        <w:jc w:val="both"/>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rPr>
        <w:t>1.</w:t>
      </w:r>
      <w:r>
        <w:rPr>
          <w:rFonts w:hint="eastAsia" w:ascii="宋体" w:hAnsi="宋体" w:eastAsia="宋体" w:cs="宋体"/>
          <w:color w:val="auto"/>
          <w:sz w:val="24"/>
          <w:szCs w:val="24"/>
          <w:highlight w:val="none"/>
        </w:rPr>
        <w:t>服务期限：</w:t>
      </w:r>
      <w:r>
        <w:rPr>
          <w:rFonts w:hint="eastAsia" w:ascii="宋体" w:hAnsi="宋体" w:eastAsia="宋体" w:cs="宋体"/>
          <w:color w:val="auto"/>
          <w:sz w:val="24"/>
          <w:szCs w:val="24"/>
          <w:highlight w:val="none"/>
          <w:lang w:val="en-US" w:eastAsia="zh-CN"/>
        </w:rPr>
        <w:t>满足甲方需求</w:t>
      </w:r>
    </w:p>
    <w:p w14:paraId="7DAD31B9">
      <w:pPr>
        <w:pStyle w:val="8"/>
        <w:keepNext w:val="0"/>
        <w:keepLines w:val="0"/>
        <w:pageBreakBefore w:val="0"/>
        <w:widowControl/>
        <w:kinsoku/>
        <w:wordWrap/>
        <w:overflowPunct/>
        <w:topLinePunct w:val="0"/>
        <w:autoSpaceDE w:val="0"/>
        <w:autoSpaceDN w:val="0"/>
        <w:bidi w:val="0"/>
        <w:adjustRightInd w:val="0"/>
        <w:snapToGrid w:val="0"/>
        <w:spacing w:line="460" w:lineRule="exact"/>
        <w:jc w:val="left"/>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地点：</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2697044B">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五、双方权利义务</w:t>
      </w:r>
    </w:p>
    <w:p w14:paraId="7E7DBC8C">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1.甲方权利</w:t>
      </w:r>
    </w:p>
    <w:p w14:paraId="1D8D7D22">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甲方有权利要求乙方设体检专场以保证体检服务按时保质保量完成。</w:t>
      </w:r>
    </w:p>
    <w:p w14:paraId="28573BA1">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甲方有权在每批体检后的</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天内收到由</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盖章的以个人为单位的密封体检报告。</w:t>
      </w:r>
    </w:p>
    <w:p w14:paraId="5BDD1E6A">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有权利要求乙方建立体检个人的健康档案，健康档案包括纸质文档和电子文档。电子文档包括化验单、检查结果、人员信息、专家意见等，并跟进参加体检人员的数据对比、病情分析，及时掌握员工身体状况变化，同时，电子文档可供甲方对参检人员的健康资料、体检情况、病种等随时调用、筛选、统计归类。</w:t>
      </w:r>
    </w:p>
    <w:p w14:paraId="2E6ADCCD">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甲方有权要求乙方在服务期间赔偿由于乙方责任造成甲方的一切损失。</w:t>
      </w:r>
    </w:p>
    <w:p w14:paraId="56ABEE7E">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乙方未按服务项目要求完成或完成不彻底，甲方有权要求重新安排体检，且有权减扣合同付款金额直至终止合约，由此造成的一切后果由乙方承担。</w:t>
      </w:r>
    </w:p>
    <w:p w14:paraId="480E1CE7">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在体检过程中有怀疑病情时，甲方</w:t>
      </w:r>
      <w:r>
        <w:rPr>
          <w:rFonts w:hint="eastAsia" w:ascii="宋体" w:hAnsi="宋体" w:eastAsia="宋体" w:cs="宋体"/>
          <w:color w:val="auto"/>
          <w:sz w:val="24"/>
          <w:highlight w:val="none"/>
          <w:lang w:val="en-US" w:eastAsia="zh-CN"/>
        </w:rPr>
        <w:t>参检人员</w:t>
      </w:r>
      <w:r>
        <w:rPr>
          <w:rFonts w:hint="eastAsia" w:ascii="宋体" w:hAnsi="宋体" w:eastAsia="宋体" w:cs="宋体"/>
          <w:color w:val="auto"/>
          <w:sz w:val="24"/>
          <w:highlight w:val="none"/>
        </w:rPr>
        <w:t>有权要求乙方增加完成一些额外体检项目。额外体检的项目所需费用</w:t>
      </w:r>
      <w:r>
        <w:rPr>
          <w:rFonts w:hint="eastAsia" w:ascii="宋体" w:hAnsi="宋体" w:eastAsia="宋体" w:cs="宋体"/>
          <w:color w:val="auto"/>
          <w:sz w:val="24"/>
          <w:highlight w:val="none"/>
          <w:lang w:val="en-US" w:eastAsia="zh-CN"/>
        </w:rPr>
        <w:t>不在本合同结算范围之内，由参检人员自</w:t>
      </w:r>
      <w:r>
        <w:rPr>
          <w:rFonts w:hint="eastAsia" w:ascii="宋体" w:hAnsi="宋体" w:eastAsia="宋体" w:cs="宋体"/>
          <w:color w:val="auto"/>
          <w:sz w:val="24"/>
          <w:highlight w:val="none"/>
        </w:rPr>
        <w:t>行结算。</w:t>
      </w:r>
    </w:p>
    <w:p w14:paraId="6631BB82">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甲方体检人员未按照甲乙双方约定的时间体检的，</w:t>
      </w:r>
      <w:r>
        <w:rPr>
          <w:rFonts w:hint="eastAsia" w:ascii="宋体" w:hAnsi="宋体" w:eastAsia="宋体" w:cs="宋体"/>
          <w:color w:val="auto"/>
          <w:sz w:val="24"/>
          <w:highlight w:val="none"/>
          <w:lang w:val="en-US" w:eastAsia="zh-CN"/>
        </w:rPr>
        <w:t>甲方提出后</w:t>
      </w: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lang w:val="en-US" w:eastAsia="zh-CN"/>
        </w:rPr>
        <w:t>应</w:t>
      </w:r>
      <w:r>
        <w:rPr>
          <w:rFonts w:hint="eastAsia" w:ascii="宋体" w:hAnsi="宋体" w:eastAsia="宋体" w:cs="宋体"/>
          <w:color w:val="auto"/>
          <w:sz w:val="24"/>
          <w:highlight w:val="none"/>
        </w:rPr>
        <w:t>另行安排，但具体时间由乙方确定并通知甲方。</w:t>
      </w:r>
    </w:p>
    <w:p w14:paraId="0C264451">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cs="宋体"/>
          <w:color w:val="auto"/>
          <w:sz w:val="24"/>
          <w:highlight w:val="none"/>
          <w:u w:val="single"/>
          <w:lang w:val="en-US"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4F816471">
      <w:pPr>
        <w:pStyle w:val="9"/>
        <w:keepNext w:val="0"/>
        <w:keepLines w:val="0"/>
        <w:pageBreakBefore w:val="0"/>
        <w:tabs>
          <w:tab w:val="left" w:pos="840"/>
        </w:tabs>
        <w:kinsoku/>
        <w:wordWrap/>
        <w:overflowPunct/>
        <w:topLinePunct w:val="0"/>
        <w:bidi w:val="0"/>
        <w:spacing w:line="360" w:lineRule="auto"/>
        <w:ind w:firstLine="480" w:firstLineChars="200"/>
        <w:jc w:val="both"/>
        <w:rPr>
          <w:rFonts w:hint="default" w:ascii="宋体" w:hAnsi="宋体" w:cs="宋体"/>
          <w:color w:val="auto"/>
          <w:sz w:val="24"/>
          <w:highlight w:val="none"/>
          <w:u w:val="single"/>
          <w:lang w:val="en-US" w:eastAsia="zh-CN"/>
        </w:rPr>
      </w:pPr>
      <w:r>
        <w:rPr>
          <w:rFonts w:hint="eastAsia" w:ascii="宋体" w:hAnsi="宋体" w:cs="宋体"/>
          <w:color w:val="auto"/>
          <w:sz w:val="24"/>
          <w:highlight w:val="none"/>
          <w:u w:val="none"/>
          <w:lang w:val="en-US" w:eastAsia="zh-CN"/>
        </w:rPr>
        <w:t>（9）</w:t>
      </w:r>
      <w:r>
        <w:rPr>
          <w:rFonts w:hint="eastAsia" w:ascii="宋体" w:hAnsi="宋体" w:cs="宋体"/>
          <w:color w:val="auto"/>
          <w:sz w:val="24"/>
          <w:highlight w:val="none"/>
          <w:u w:val="single"/>
          <w:lang w:val="en-US" w:eastAsia="zh-CN"/>
        </w:rPr>
        <w:t xml:space="preserve">                                                                 </w:t>
      </w:r>
    </w:p>
    <w:p w14:paraId="21B1E074">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2.甲方义务</w:t>
      </w:r>
    </w:p>
    <w:p w14:paraId="7FDAAAAA">
      <w:pPr>
        <w:pStyle w:val="9"/>
        <w:keepNext w:val="0"/>
        <w:keepLines w:val="0"/>
        <w:pageBreakBefore w:val="0"/>
        <w:widowControl/>
        <w:numPr>
          <w:ilvl w:val="0"/>
          <w:numId w:val="0"/>
        </w:numPr>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甲方有义务将参加体检职工的单位名称、所属部门、姓名、性别、年龄等相关资料及体检单位联系人的姓名和联系方式提前</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天提供给乙方。</w:t>
      </w:r>
    </w:p>
    <w:p w14:paraId="166C952E">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甲方必须配合乙方落实每日体检人数，并按照每日体检计划人数、时段安排单位人员体检。</w:t>
      </w:r>
    </w:p>
    <w:p w14:paraId="21530154">
      <w:pPr>
        <w:pStyle w:val="9"/>
        <w:keepNext w:val="0"/>
        <w:keepLines w:val="0"/>
        <w:pageBreakBefore w:val="0"/>
        <w:widowControl/>
        <w:numPr>
          <w:ilvl w:val="0"/>
          <w:numId w:val="0"/>
        </w:numPr>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在体检现场，甲方体检人员应配合乙方医务人员的指导</w:t>
      </w:r>
      <w:r>
        <w:rPr>
          <w:rStyle w:val="10"/>
          <w:rFonts w:hint="eastAsia" w:ascii="宋体" w:hAnsi="宋体" w:eastAsia="宋体" w:cs="宋体"/>
          <w:color w:val="auto"/>
          <w:sz w:val="24"/>
          <w:szCs w:val="24"/>
          <w:highlight w:val="none"/>
        </w:rPr>
        <w:t>。</w:t>
      </w:r>
    </w:p>
    <w:p w14:paraId="7440FC30">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甲方应按合同约定，及时向乙方办理支付体检费用手续。结算时按实际体检人数、每人体检项目和体检项目收费标准计算出实际体检费用</w:t>
      </w:r>
      <w:r>
        <w:rPr>
          <w:rStyle w:val="10"/>
          <w:rFonts w:hint="eastAsia" w:ascii="宋体" w:hAnsi="宋体" w:eastAsia="宋体" w:cs="宋体"/>
          <w:color w:val="auto"/>
          <w:sz w:val="24"/>
          <w:szCs w:val="24"/>
          <w:highlight w:val="none"/>
        </w:rPr>
        <w:t>。</w:t>
      </w:r>
    </w:p>
    <w:p w14:paraId="431A4479">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3.乙方权利</w:t>
      </w:r>
    </w:p>
    <w:p w14:paraId="09AFB8C5">
      <w:pPr>
        <w:pStyle w:val="9"/>
        <w:keepNext w:val="0"/>
        <w:keepLines w:val="0"/>
        <w:pageBreakBefore w:val="0"/>
        <w:numPr>
          <w:ilvl w:val="0"/>
          <w:numId w:val="0"/>
        </w:numPr>
        <w:tabs>
          <w:tab w:val="left" w:pos="840"/>
        </w:tabs>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乙方有权督促甲方将参加体检职工的单位名称、所属部门、姓名、性别、年龄等相关资料及体检单位联系人的姓名和联系方式提前</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天提供给乙方。</w:t>
      </w:r>
    </w:p>
    <w:p w14:paraId="2616656D">
      <w:pPr>
        <w:pStyle w:val="9"/>
        <w:keepNext w:val="0"/>
        <w:keepLines w:val="0"/>
        <w:pageBreakBefore w:val="0"/>
        <w:widowControl/>
        <w:numPr>
          <w:ilvl w:val="0"/>
          <w:numId w:val="0"/>
        </w:numPr>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乙方有权利要求甲方配合落实每日体检计划人数。</w:t>
      </w:r>
    </w:p>
    <w:p w14:paraId="071BC70F">
      <w:pPr>
        <w:pStyle w:val="9"/>
        <w:keepNext w:val="0"/>
        <w:keepLines w:val="0"/>
        <w:pageBreakBefore w:val="0"/>
        <w:widowControl/>
        <w:numPr>
          <w:ilvl w:val="0"/>
          <w:numId w:val="0"/>
        </w:numPr>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乙方医务人员有权利在体检现场要求甲方体检人员配合体检指导</w:t>
      </w:r>
      <w:r>
        <w:rPr>
          <w:rStyle w:val="10"/>
          <w:rFonts w:hint="eastAsia" w:ascii="宋体" w:hAnsi="宋体" w:eastAsia="宋体" w:cs="宋体"/>
          <w:color w:val="auto"/>
          <w:sz w:val="24"/>
          <w:szCs w:val="24"/>
          <w:highlight w:val="none"/>
        </w:rPr>
        <w:t>。</w:t>
      </w:r>
    </w:p>
    <w:p w14:paraId="1B26A6B2">
      <w:pPr>
        <w:pStyle w:val="9"/>
        <w:keepNext w:val="0"/>
        <w:keepLines w:val="0"/>
        <w:pageBreakBefore w:val="0"/>
        <w:widowControl/>
        <w:numPr>
          <w:ilvl w:val="0"/>
          <w:numId w:val="0"/>
        </w:numPr>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乙方有权要求甲方按合同约定，及时办理支付体检费用手续。结算时按实际体检人数、每人体检项目和体检项目收费标准计算出实际体检费用</w:t>
      </w:r>
      <w:r>
        <w:rPr>
          <w:rStyle w:val="10"/>
          <w:rFonts w:hint="eastAsia" w:ascii="宋体" w:hAnsi="宋体" w:eastAsia="宋体" w:cs="宋体"/>
          <w:color w:val="auto"/>
          <w:sz w:val="24"/>
          <w:szCs w:val="24"/>
          <w:highlight w:val="none"/>
        </w:rPr>
        <w:t>。</w:t>
      </w:r>
    </w:p>
    <w:p w14:paraId="6F12FE54">
      <w:pPr>
        <w:pStyle w:val="9"/>
        <w:keepNext w:val="0"/>
        <w:keepLines w:val="0"/>
        <w:pageBreakBefore w:val="0"/>
        <w:widowControl/>
        <w:numPr>
          <w:ilvl w:val="0"/>
          <w:numId w:val="0"/>
        </w:numPr>
        <w:kinsoku/>
        <w:wordWrap/>
        <w:overflowPunct/>
        <w:topLinePunct w:val="0"/>
        <w:bidi w:val="0"/>
        <w:spacing w:line="360" w:lineRule="auto"/>
        <w:ind w:firstLine="480" w:firstLineChars="200"/>
        <w:jc w:val="both"/>
        <w:rPr>
          <w:rStyle w:val="10"/>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甲方体检人员未按照甲乙双方约定的时间体检的，</w:t>
      </w:r>
      <w:r>
        <w:rPr>
          <w:rFonts w:hint="eastAsia" w:ascii="宋体" w:hAnsi="宋体" w:eastAsia="宋体" w:cs="宋体"/>
          <w:color w:val="auto"/>
          <w:sz w:val="24"/>
          <w:highlight w:val="none"/>
          <w:lang w:val="en-US" w:eastAsia="zh-CN"/>
        </w:rPr>
        <w:t>甲方提出后</w:t>
      </w: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lang w:val="en-US" w:eastAsia="zh-CN"/>
        </w:rPr>
        <w:t>应</w:t>
      </w:r>
      <w:r>
        <w:rPr>
          <w:rFonts w:hint="eastAsia" w:ascii="宋体" w:hAnsi="宋体" w:eastAsia="宋体" w:cs="宋体"/>
          <w:color w:val="auto"/>
          <w:sz w:val="24"/>
          <w:highlight w:val="none"/>
        </w:rPr>
        <w:t>另行安排，但具体时间由乙方确定并通知甲方。</w:t>
      </w:r>
    </w:p>
    <w:p w14:paraId="507C885C">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4.乙方义务</w:t>
      </w:r>
    </w:p>
    <w:p w14:paraId="1878981A">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乙方须</w:t>
      </w:r>
      <w:r>
        <w:rPr>
          <w:rFonts w:hint="eastAsia" w:ascii="宋体" w:hAnsi="宋体" w:cs="宋体"/>
          <w:color w:val="auto"/>
          <w:sz w:val="24"/>
          <w:highlight w:val="none"/>
          <w:lang w:val="en-US" w:eastAsia="zh-CN"/>
        </w:rPr>
        <w:t>按照甲方要求，</w:t>
      </w:r>
      <w:r>
        <w:rPr>
          <w:rFonts w:hint="eastAsia" w:ascii="宋体" w:hAnsi="宋体" w:eastAsia="宋体" w:cs="宋体"/>
          <w:color w:val="auto"/>
          <w:sz w:val="24"/>
          <w:highlight w:val="none"/>
        </w:rPr>
        <w:t>设</w:t>
      </w:r>
      <w:r>
        <w:rPr>
          <w:rFonts w:hint="eastAsia" w:ascii="宋体" w:hAnsi="宋体" w:eastAsia="宋体" w:cs="宋体"/>
          <w:color w:val="auto"/>
          <w:sz w:val="24"/>
          <w:highlight w:val="none"/>
          <w:lang w:eastAsia="zh-CN"/>
        </w:rPr>
        <w:t>甲方</w:t>
      </w:r>
      <w:r>
        <w:rPr>
          <w:rFonts w:hint="eastAsia" w:ascii="宋体" w:hAnsi="宋体" w:eastAsia="宋体" w:cs="宋体"/>
          <w:color w:val="auto"/>
          <w:sz w:val="24"/>
          <w:highlight w:val="none"/>
        </w:rPr>
        <w:t>体检专场，</w:t>
      </w:r>
      <w:r>
        <w:rPr>
          <w:rFonts w:hint="eastAsia" w:ascii="宋体" w:hAnsi="宋体" w:cs="宋体"/>
          <w:color w:val="auto"/>
          <w:sz w:val="24"/>
          <w:highlight w:val="none"/>
          <w:lang w:val="en-US" w:eastAsia="zh-CN"/>
        </w:rPr>
        <w:t>完成甲方体检项目</w:t>
      </w:r>
      <w:r>
        <w:rPr>
          <w:rFonts w:hint="eastAsia" w:ascii="宋体" w:hAnsi="宋体" w:eastAsia="宋体" w:cs="宋体"/>
          <w:color w:val="auto"/>
          <w:sz w:val="24"/>
          <w:highlight w:val="none"/>
        </w:rPr>
        <w:t>。</w:t>
      </w:r>
    </w:p>
    <w:p w14:paraId="2BCAAD1C">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在乙方的体检中心范围内须有清晰准确的体检引导标志牌及体检导诊员。</w:t>
      </w:r>
    </w:p>
    <w:p w14:paraId="3D7CBFE5">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乙方须将体检全部数据，包括化验单、检查结果制成体检表格，个人的体检总评报告应由具有副主任级或以上的医生填写体检结论（包括体检结果、健康评价、健康处方及建议），由</w:t>
      </w:r>
      <w:r>
        <w:rPr>
          <w:rFonts w:hint="eastAsia" w:ascii="宋体" w:hAnsi="宋体" w:eastAsia="宋体" w:cs="宋体"/>
          <w:color w:val="auto"/>
          <w:sz w:val="24"/>
          <w:highlight w:val="none"/>
          <w:lang w:eastAsia="zh-CN"/>
        </w:rPr>
        <w:t>乙方</w:t>
      </w:r>
      <w:r>
        <w:rPr>
          <w:rFonts w:hint="eastAsia" w:ascii="宋体" w:hAnsi="宋体" w:eastAsia="宋体" w:cs="宋体"/>
          <w:color w:val="auto"/>
          <w:sz w:val="24"/>
          <w:highlight w:val="none"/>
        </w:rPr>
        <w:t>盖章</w:t>
      </w:r>
      <w:r>
        <w:rPr>
          <w:rFonts w:hint="eastAsia" w:ascii="宋体" w:hAnsi="宋体" w:eastAsia="宋体" w:cs="宋体"/>
          <w:color w:val="auto"/>
          <w:sz w:val="24"/>
          <w:highlight w:val="none"/>
          <w:lang w:eastAsia="zh-CN"/>
        </w:rPr>
        <w:t>出具</w:t>
      </w:r>
      <w:r>
        <w:rPr>
          <w:rFonts w:hint="eastAsia" w:ascii="宋体" w:hAnsi="宋体" w:eastAsia="宋体" w:cs="宋体"/>
          <w:color w:val="auto"/>
          <w:sz w:val="24"/>
          <w:highlight w:val="none"/>
        </w:rPr>
        <w:t>，并将个人体检结果密封，在每批体检后的</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天内送达甲方</w:t>
      </w:r>
      <w:r>
        <w:rPr>
          <w:rFonts w:hint="eastAsia" w:ascii="宋体" w:hAnsi="宋体" w:eastAsia="宋体" w:cs="宋体"/>
          <w:color w:val="auto"/>
          <w:sz w:val="24"/>
          <w:highlight w:val="none"/>
          <w:lang w:eastAsia="zh-CN"/>
        </w:rPr>
        <w:t>。</w:t>
      </w:r>
    </w:p>
    <w:p w14:paraId="589EFC20">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体检全部结束后，乙方应根据参检单位、参检人员的体检情况，写出分析报告并提出相关建议（附上各病种异常率、疾病发病率的人员统计等）</w:t>
      </w:r>
      <w:r>
        <w:rPr>
          <w:rFonts w:hint="eastAsia" w:ascii="宋体" w:hAnsi="宋体" w:eastAsia="宋体" w:cs="宋体"/>
          <w:color w:val="auto"/>
          <w:sz w:val="24"/>
          <w:highlight w:val="none"/>
          <w:lang w:eastAsia="zh-CN"/>
        </w:rPr>
        <w:t>。</w:t>
      </w:r>
    </w:p>
    <w:p w14:paraId="725F5CB9">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应甲方要求建立体检个人的健康档案，健康档案包括纸质文档和电子文档。电子文档包括化验单、检查结果、人员信息、专家意见等，并跟进参加体检人员的数据对比、病情分析，及时掌握员工身体状况变化，同时，电子文档可供甲方对参检人员的健康资料、体检情况、病种等随时调用、筛选、统计归类，并可进行动态跟踪</w:t>
      </w:r>
      <w:r>
        <w:rPr>
          <w:rFonts w:hint="eastAsia" w:ascii="宋体" w:hAnsi="宋体" w:eastAsia="宋体" w:cs="宋体"/>
          <w:color w:val="auto"/>
          <w:sz w:val="24"/>
          <w:highlight w:val="none"/>
          <w:lang w:eastAsia="zh-CN"/>
        </w:rPr>
        <w:t>。</w:t>
      </w:r>
    </w:p>
    <w:p w14:paraId="6F38A555">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乙方在服务期间由于自身责任造成甲方的一切损失，由乙方负责赔偿</w:t>
      </w:r>
      <w:r>
        <w:rPr>
          <w:rFonts w:hint="eastAsia" w:ascii="宋体" w:hAnsi="宋体" w:eastAsia="宋体" w:cs="宋体"/>
          <w:color w:val="auto"/>
          <w:sz w:val="24"/>
          <w:highlight w:val="none"/>
          <w:lang w:eastAsia="zh-CN"/>
        </w:rPr>
        <w:t>。</w:t>
      </w:r>
    </w:p>
    <w:p w14:paraId="04EBC74C">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乙方未按服务项目要求完成或完成不彻底，须按要求重新安排体检，且甲方有权减扣合同付款金额直至终止合约，由此造成的一切后果由乙方承担。</w:t>
      </w:r>
    </w:p>
    <w:p w14:paraId="065F0017">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w:t>
      </w:r>
      <w:r>
        <w:rPr>
          <w:rFonts w:hint="eastAsia" w:ascii="宋体" w:hAnsi="宋体" w:cs="宋体"/>
          <w:color w:val="auto"/>
          <w:sz w:val="24"/>
          <w:highlight w:val="none"/>
          <w:lang w:val="en-US" w:eastAsia="zh-CN"/>
        </w:rPr>
        <w:t>8</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在体检过程中有怀疑病情时，甲方</w:t>
      </w:r>
      <w:r>
        <w:rPr>
          <w:rFonts w:hint="eastAsia" w:ascii="宋体" w:hAnsi="宋体" w:eastAsia="宋体" w:cs="宋体"/>
          <w:color w:val="auto"/>
          <w:sz w:val="24"/>
          <w:highlight w:val="none"/>
          <w:lang w:val="en-US" w:eastAsia="zh-CN"/>
        </w:rPr>
        <w:t>参检人员提出</w:t>
      </w:r>
      <w:r>
        <w:rPr>
          <w:rFonts w:hint="eastAsia" w:ascii="宋体" w:hAnsi="宋体" w:eastAsia="宋体" w:cs="宋体"/>
          <w:color w:val="auto"/>
          <w:sz w:val="24"/>
          <w:highlight w:val="none"/>
        </w:rPr>
        <w:t>乙方增加完成一些额外体检项目要求</w:t>
      </w:r>
      <w:r>
        <w:rPr>
          <w:rFonts w:hint="eastAsia" w:ascii="宋体" w:hAnsi="宋体" w:eastAsia="宋体" w:cs="宋体"/>
          <w:color w:val="auto"/>
          <w:sz w:val="24"/>
          <w:highlight w:val="none"/>
          <w:lang w:val="en-US" w:eastAsia="zh-CN"/>
        </w:rPr>
        <w:t>时，乙方应提供相关服务</w:t>
      </w:r>
      <w:r>
        <w:rPr>
          <w:rFonts w:hint="eastAsia" w:ascii="宋体" w:hAnsi="宋体" w:eastAsia="宋体" w:cs="宋体"/>
          <w:color w:val="auto"/>
          <w:sz w:val="24"/>
          <w:highlight w:val="none"/>
        </w:rPr>
        <w:t>。额外体检的项目所需费用</w:t>
      </w:r>
      <w:r>
        <w:rPr>
          <w:rFonts w:hint="eastAsia" w:ascii="宋体" w:hAnsi="宋体" w:eastAsia="宋体" w:cs="宋体"/>
          <w:color w:val="auto"/>
          <w:sz w:val="24"/>
          <w:highlight w:val="none"/>
          <w:lang w:val="en-US" w:eastAsia="zh-CN"/>
        </w:rPr>
        <w:t>不在本合同结算范围之内，由参检人员自</w:t>
      </w:r>
      <w:r>
        <w:rPr>
          <w:rFonts w:hint="eastAsia" w:ascii="宋体" w:hAnsi="宋体" w:eastAsia="宋体" w:cs="宋体"/>
          <w:color w:val="auto"/>
          <w:sz w:val="24"/>
          <w:highlight w:val="none"/>
        </w:rPr>
        <w:t>行结算。</w:t>
      </w:r>
    </w:p>
    <w:p w14:paraId="50C43CB2">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highlight w:val="none"/>
          <w:lang w:val="en-US" w:eastAsia="zh-CN"/>
        </w:rPr>
        <w:t>（</w:t>
      </w:r>
      <w:r>
        <w:rPr>
          <w:rFonts w:hint="eastAsia" w:ascii="宋体" w:hAnsi="宋体" w:cs="宋体"/>
          <w:b w:val="0"/>
          <w:bCs w:val="0"/>
          <w:color w:val="auto"/>
          <w:sz w:val="24"/>
          <w:highlight w:val="none"/>
          <w:lang w:val="en-US" w:eastAsia="zh-CN"/>
        </w:rPr>
        <w:t>9</w:t>
      </w:r>
      <w:r>
        <w:rPr>
          <w:rFonts w:hint="eastAsia" w:ascii="宋体" w:hAnsi="宋体" w:eastAsia="宋体" w:cs="宋体"/>
          <w:b w:val="0"/>
          <w:bCs w:val="0"/>
          <w:color w:val="auto"/>
          <w:sz w:val="24"/>
          <w:highlight w:val="none"/>
          <w:lang w:val="en-US" w:eastAsia="zh-CN"/>
        </w:rPr>
        <w:t>）</w:t>
      </w:r>
      <w:r>
        <w:rPr>
          <w:rFonts w:hint="eastAsia" w:ascii="宋体" w:hAnsi="宋体" w:eastAsia="宋体" w:cs="宋体"/>
          <w:b w:val="0"/>
          <w:bCs w:val="0"/>
          <w:color w:val="auto"/>
          <w:sz w:val="24"/>
          <w:highlight w:val="none"/>
        </w:rPr>
        <w:t>乙方负责做好体检资料的制作、管理和发放(包括体检表，体检须知</w:t>
      </w:r>
      <w:r>
        <w:rPr>
          <w:rFonts w:hint="eastAsia" w:ascii="宋体" w:hAnsi="宋体" w:eastAsia="宋体" w:cs="宋体"/>
          <w:b w:val="0"/>
          <w:bCs w:val="0"/>
          <w:color w:val="auto"/>
          <w:sz w:val="24"/>
          <w:highlight w:val="none"/>
          <w:lang w:val="en-US" w:eastAsia="zh-CN"/>
        </w:rPr>
        <w:t>等</w:t>
      </w:r>
      <w:r>
        <w:rPr>
          <w:rFonts w:hint="eastAsia" w:ascii="宋体" w:hAnsi="宋体" w:eastAsia="宋体" w:cs="宋体"/>
          <w:b w:val="0"/>
          <w:bCs w:val="0"/>
          <w:color w:val="auto"/>
          <w:sz w:val="24"/>
          <w:highlight w:val="none"/>
        </w:rPr>
        <w:t>)，甲方</w:t>
      </w:r>
      <w:r>
        <w:rPr>
          <w:rFonts w:hint="eastAsia" w:ascii="宋体" w:hAnsi="宋体" w:eastAsia="宋体" w:cs="宋体"/>
          <w:b w:val="0"/>
          <w:bCs w:val="0"/>
          <w:color w:val="auto"/>
          <w:kern w:val="2"/>
          <w:sz w:val="24"/>
          <w:szCs w:val="24"/>
          <w:highlight w:val="none"/>
          <w:lang w:val="en-US" w:eastAsia="zh-CN" w:bidi="ar-SA"/>
        </w:rPr>
        <w:t>人员不慎遗失体检表或因工作调动等原因造成甲方漏报体检人员，乙方应予及时补发。</w:t>
      </w:r>
    </w:p>
    <w:p w14:paraId="680D2653">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cs="宋体"/>
          <w:b w:val="0"/>
          <w:bCs w:val="0"/>
          <w:color w:val="auto"/>
          <w:kern w:val="2"/>
          <w:sz w:val="24"/>
          <w:szCs w:val="24"/>
          <w:highlight w:val="none"/>
          <w:lang w:val="en-US" w:eastAsia="zh-CN" w:bidi="ar-SA"/>
        </w:rPr>
        <w:t>0</w:t>
      </w:r>
      <w:r>
        <w:rPr>
          <w:rFonts w:hint="eastAsia" w:ascii="宋体" w:hAnsi="宋体" w:eastAsia="宋体" w:cs="宋体"/>
          <w:b w:val="0"/>
          <w:bCs w:val="0"/>
          <w:color w:val="auto"/>
          <w:kern w:val="2"/>
          <w:sz w:val="24"/>
          <w:szCs w:val="24"/>
          <w:highlight w:val="none"/>
          <w:lang w:val="en-US" w:eastAsia="zh-CN" w:bidi="ar-SA"/>
        </w:rPr>
        <w:t>）乙方应保护个人隐私，不得向第三方传播。</w:t>
      </w:r>
    </w:p>
    <w:p w14:paraId="2794D3BF">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cs="宋体"/>
          <w:color w:val="auto"/>
          <w:sz w:val="24"/>
          <w:highlight w:val="none"/>
          <w:u w:val="single"/>
          <w:lang w:val="en-US" w:eastAsia="zh-CN"/>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11</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1AE5AEF4">
      <w:pPr>
        <w:pStyle w:val="9"/>
        <w:keepNext w:val="0"/>
        <w:keepLines w:val="0"/>
        <w:pageBreakBefore w:val="0"/>
        <w:tabs>
          <w:tab w:val="left" w:pos="840"/>
        </w:tabs>
        <w:kinsoku/>
        <w:wordWrap/>
        <w:overflowPunct/>
        <w:topLinePunct w:val="0"/>
        <w:bidi w:val="0"/>
        <w:spacing w:line="360" w:lineRule="auto"/>
        <w:ind w:firstLine="480" w:firstLineChars="200"/>
        <w:jc w:val="both"/>
        <w:rPr>
          <w:rFonts w:hint="default" w:ascii="宋体" w:hAnsi="宋体" w:cs="宋体"/>
          <w:color w:val="auto"/>
          <w:sz w:val="24"/>
          <w:highlight w:val="none"/>
          <w:u w:val="single"/>
          <w:lang w:val="en-US" w:eastAsia="zh-CN"/>
        </w:rPr>
      </w:pPr>
      <w:r>
        <w:rPr>
          <w:rFonts w:hint="eastAsia" w:ascii="宋体" w:hAnsi="宋体" w:cs="宋体"/>
          <w:color w:val="auto"/>
          <w:sz w:val="24"/>
          <w:highlight w:val="none"/>
          <w:u w:val="none"/>
          <w:lang w:val="en-US" w:eastAsia="zh-CN"/>
        </w:rPr>
        <w:t>（12）</w:t>
      </w:r>
      <w:r>
        <w:rPr>
          <w:rFonts w:hint="eastAsia" w:ascii="宋体" w:hAnsi="宋体" w:cs="宋体"/>
          <w:color w:val="auto"/>
          <w:sz w:val="24"/>
          <w:highlight w:val="none"/>
          <w:u w:val="single"/>
          <w:lang w:val="en-US" w:eastAsia="zh-CN"/>
        </w:rPr>
        <w:t xml:space="preserve">                                                                </w:t>
      </w:r>
    </w:p>
    <w:p w14:paraId="50CBADC0">
      <w:pPr>
        <w:keepNext w:val="0"/>
        <w:keepLines w:val="0"/>
        <w:pageBreakBefore w:val="0"/>
        <w:widowControl w:val="0"/>
        <w:kinsoku/>
        <w:wordWrap/>
        <w:overflowPunct/>
        <w:topLinePunct w:val="0"/>
        <w:autoSpaceDE/>
        <w:autoSpaceDN/>
        <w:bidi w:val="0"/>
        <w:adjustRightInd/>
        <w:snapToGrid/>
        <w:spacing w:before="157" w:beforeLines="50" w:line="360" w:lineRule="auto"/>
        <w:ind w:firstLine="482" w:firstLineChars="200"/>
        <w:jc w:val="both"/>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六、违约责任</w:t>
      </w:r>
    </w:p>
    <w:p w14:paraId="4447449B">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双方在合同期内，不得单方面无故终止合同，否则按违约处理。违约方须按体检服务费总价</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支付违约金给对方。</w:t>
      </w:r>
    </w:p>
    <w:p w14:paraId="41D7AD95">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乙方在收到甲方体检通知之日起</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个工作日内未做好体检准备工作并开始进行体检或乙方违反本合同规定，所提供的服务未达到合同要求的，甲方书面提出整改通知，累计提出达</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次，甲方有权单方面终止合同，由此造成甲方经济损失的，乙方应给予体检服务费总价</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的赔偿。</w:t>
      </w:r>
    </w:p>
    <w:p w14:paraId="60B2424F">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甲方应按合同规定的期限向乙方办理支付体检服务费手续，每逾期1天，乙方可向甲方加收体检服务费总价</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的违约金，违约金累计不得超过体检服务费总价</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。但由于财政资金拨款不到位而导致甲方逾期付款的，甲方不承担违约责任，并且此情况不能成为乙方拖延体检服务的理由。</w:t>
      </w:r>
    </w:p>
    <w:p w14:paraId="16319F4F">
      <w:pPr>
        <w:pStyle w:val="3"/>
        <w:keepNext w:val="0"/>
        <w:keepLines w:val="0"/>
        <w:pageBreakBefore w:val="0"/>
        <w:widowControl w:val="0"/>
        <w:kinsoku/>
        <w:wordWrap/>
        <w:overflowPunct/>
        <w:topLinePunct w:val="0"/>
        <w:autoSpaceDE/>
        <w:autoSpaceDN/>
        <w:bidi w:val="0"/>
        <w:adjustRightInd/>
        <w:snapToGrid/>
        <w:spacing w:before="157" w:beforeLines="50" w:line="360" w:lineRule="auto"/>
        <w:ind w:firstLine="482" w:firstLineChars="200"/>
        <w:jc w:val="both"/>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七、不可抗力</w:t>
      </w:r>
    </w:p>
    <w:p w14:paraId="43321066">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由于不可预见、不可避免、不可克服等不可抗力的原因，一方不能履行合同义务的，应当在不可抗力发生之日起</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天内以书面形式通知对方，证明不可抗力事件的存在。</w:t>
      </w:r>
    </w:p>
    <w:p w14:paraId="56FA00AA">
      <w:pPr>
        <w:pStyle w:val="9"/>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不可抗力事件发生后，甲方和乙方应当积极寻求以合理的方式履行本合同。如不可抗力无法消除，致使合同目的无法实现的，双方均有权解除合同，且均不互相索赔。</w:t>
      </w:r>
    </w:p>
    <w:p w14:paraId="47C6C0DD">
      <w:pPr>
        <w:pStyle w:val="9"/>
        <w:keepNext w:val="0"/>
        <w:keepLines w:val="0"/>
        <w:pageBreakBefore w:val="0"/>
        <w:widowControl/>
        <w:numPr>
          <w:ilvl w:val="0"/>
          <w:numId w:val="0"/>
        </w:numPr>
        <w:kinsoku/>
        <w:wordWrap/>
        <w:overflowPunct/>
        <w:topLinePunct w:val="0"/>
        <w:autoSpaceDE/>
        <w:autoSpaceDN/>
        <w:bidi w:val="0"/>
        <w:adjustRightInd/>
        <w:snapToGrid/>
        <w:spacing w:before="157" w:beforeLines="50" w:line="360" w:lineRule="auto"/>
        <w:ind w:firstLine="482" w:firstLineChars="200"/>
        <w:jc w:val="both"/>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八、合同终止</w:t>
      </w:r>
    </w:p>
    <w:p w14:paraId="198691F7">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如果一方</w:t>
      </w:r>
      <w:r>
        <w:rPr>
          <w:rFonts w:hint="eastAsia" w:ascii="宋体" w:hAnsi="宋体" w:cs="宋体"/>
          <w:color w:val="auto"/>
          <w:sz w:val="24"/>
          <w:highlight w:val="none"/>
          <w:lang w:val="en-US" w:eastAsia="zh-CN"/>
        </w:rPr>
        <w:t>违反本合同第五条中本方义务条款的50%及以上，则视为</w:t>
      </w:r>
      <w:r>
        <w:rPr>
          <w:rFonts w:hint="eastAsia" w:ascii="宋体" w:hAnsi="宋体" w:eastAsia="宋体" w:cs="宋体"/>
          <w:color w:val="auto"/>
          <w:sz w:val="24"/>
          <w:highlight w:val="none"/>
        </w:rPr>
        <w:t>严重违反合同，并在收到对方违约通知书后在</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天内仍未能改正违约的，另一方可立即终止本合同。违约方应负责由此给履约方造成的损失</w:t>
      </w:r>
      <w:r>
        <w:rPr>
          <w:rFonts w:hint="eastAsia" w:ascii="宋体" w:hAnsi="宋体" w:eastAsia="宋体" w:cs="宋体"/>
          <w:color w:val="auto"/>
          <w:sz w:val="24"/>
          <w:highlight w:val="none"/>
          <w:lang w:eastAsia="zh-CN"/>
        </w:rPr>
        <w:t>。</w:t>
      </w:r>
    </w:p>
    <w:p w14:paraId="075E2ED7">
      <w:pPr>
        <w:pStyle w:val="9"/>
        <w:keepNext w:val="0"/>
        <w:keepLines w:val="0"/>
        <w:pageBreakBefore w:val="0"/>
        <w:widowControl/>
        <w:numPr>
          <w:ilvl w:val="0"/>
          <w:numId w:val="0"/>
        </w:numPr>
        <w:kinsoku/>
        <w:wordWrap/>
        <w:overflowPunct/>
        <w:topLinePunct w:val="0"/>
        <w:autoSpaceDE/>
        <w:autoSpaceDN/>
        <w:bidi w:val="0"/>
        <w:adjustRightInd/>
        <w:snapToGrid/>
        <w:spacing w:before="157" w:beforeLines="50" w:line="360" w:lineRule="auto"/>
        <w:ind w:firstLine="482" w:firstLineChars="200"/>
        <w:jc w:val="both"/>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九、争议及解决办法</w:t>
      </w:r>
    </w:p>
    <w:p w14:paraId="0F8A6964">
      <w:pPr>
        <w:pStyle w:val="9"/>
        <w:keepNext w:val="0"/>
        <w:keepLines w:val="0"/>
        <w:pageBreakBefore w:val="0"/>
        <w:tabs>
          <w:tab w:val="left" w:pos="840"/>
        </w:tabs>
        <w:kinsoku/>
        <w:wordWrap/>
        <w:overflowPunct/>
        <w:topLinePunct w:val="0"/>
        <w:bidi w:val="0"/>
        <w:spacing w:line="360" w:lineRule="auto"/>
        <w:ind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本合同发生争议，由双方协商或由政府采购监管部门调解解决，协商或调解不成时按以下第</w:t>
      </w:r>
      <w:r>
        <w:rPr>
          <w:rFonts w:hint="eastAsia" w:ascii="宋体" w:hAnsi="宋体" w:eastAsia="宋体" w:cs="宋体"/>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2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种方式解决：</w:t>
      </w:r>
    </w:p>
    <w:p w14:paraId="7C4DE45E">
      <w:pPr>
        <w:pStyle w:val="9"/>
        <w:keepNext w:val="0"/>
        <w:keepLines w:val="0"/>
        <w:pageBreakBefore w:val="0"/>
        <w:widowControl w:val="0"/>
        <w:tabs>
          <w:tab w:val="left" w:pos="84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西安市</w:t>
      </w:r>
      <w:r>
        <w:rPr>
          <w:rFonts w:hint="eastAsia" w:ascii="宋体" w:hAnsi="宋体" w:eastAsia="宋体" w:cs="宋体"/>
          <w:color w:val="auto"/>
          <w:sz w:val="24"/>
          <w:highlight w:val="none"/>
        </w:rPr>
        <w:t>仲裁委员会仲裁；</w:t>
      </w:r>
    </w:p>
    <w:p w14:paraId="29537FDF">
      <w:pPr>
        <w:pStyle w:val="9"/>
        <w:keepNext w:val="0"/>
        <w:keepLines w:val="0"/>
        <w:pageBreakBefore w:val="0"/>
        <w:widowControl w:val="0"/>
        <w:tabs>
          <w:tab w:val="left" w:pos="84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2.向甲方所在地人民法院提起诉讼。</w:t>
      </w:r>
    </w:p>
    <w:p w14:paraId="0E625878">
      <w:pPr>
        <w:pStyle w:val="9"/>
        <w:keepNext w:val="0"/>
        <w:keepLines w:val="0"/>
        <w:pageBreakBefore w:val="0"/>
        <w:widowControl w:val="0"/>
        <w:tabs>
          <w:tab w:val="left" w:pos="840"/>
        </w:tabs>
        <w:kinsoku/>
        <w:wordWrap/>
        <w:overflowPunct/>
        <w:topLinePunct w:val="0"/>
        <w:autoSpaceDE/>
        <w:autoSpaceDN/>
        <w:bidi w:val="0"/>
        <w:adjustRightInd/>
        <w:snapToGrid/>
        <w:spacing w:before="157" w:beforeLines="50" w:line="360" w:lineRule="auto"/>
        <w:ind w:firstLine="482" w:firstLineChars="200"/>
        <w:jc w:val="both"/>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十、其他</w:t>
      </w:r>
    </w:p>
    <w:p w14:paraId="09832EC5">
      <w:pPr>
        <w:pStyle w:val="11"/>
        <w:keepNext w:val="0"/>
        <w:keepLines w:val="0"/>
        <w:pageBreakBefore w:val="0"/>
        <w:tabs>
          <w:tab w:val="left" w:pos="1080"/>
          <w:tab w:val="left" w:pos="1320"/>
        </w:tabs>
        <w:kinsoku/>
        <w:wordWrap/>
        <w:overflowPunct/>
        <w:topLinePunct w:val="0"/>
        <w:bidi w:val="0"/>
        <w:adjustRightInd w:val="0"/>
        <w:spacing w:before="0" w:beforeAutospacing="0" w:after="0" w:afterAutospacing="0" w:line="360" w:lineRule="auto"/>
        <w:ind w:firstLine="480" w:firstLineChars="200"/>
        <w:jc w:val="both"/>
        <w:textAlignment w:val="baseline"/>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highlight w:val="none"/>
        </w:rPr>
        <w:t xml:space="preserve">本合同所有附件均为合同的有效组成部分，合同与附件之间内容应认为是互为补充和解释，但如有模棱两可或互相矛盾之处,以时间在后的文件为准。 </w:t>
      </w:r>
    </w:p>
    <w:p w14:paraId="4D5B16AF">
      <w:pPr>
        <w:pStyle w:val="11"/>
        <w:keepNext w:val="0"/>
        <w:keepLines w:val="0"/>
        <w:pageBreakBefore w:val="0"/>
        <w:tabs>
          <w:tab w:val="left" w:pos="1080"/>
          <w:tab w:val="left" w:pos="1320"/>
        </w:tabs>
        <w:kinsoku/>
        <w:wordWrap/>
        <w:overflowPunct/>
        <w:topLinePunct w:val="0"/>
        <w:bidi w:val="0"/>
        <w:adjustRightInd w:val="0"/>
        <w:spacing w:before="0" w:beforeAutospacing="0" w:after="0" w:afterAutospacing="0" w:line="360" w:lineRule="auto"/>
        <w:ind w:firstLine="480" w:firstLineChars="200"/>
        <w:jc w:val="both"/>
        <w:textAlignment w:val="baseline"/>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eastAsia="zh-CN"/>
        </w:rPr>
        <w:t>2.</w:t>
      </w:r>
      <w:r>
        <w:rPr>
          <w:rFonts w:hint="eastAsia" w:ascii="宋体" w:hAnsi="宋体" w:eastAsia="宋体" w:cs="宋体"/>
          <w:b w:val="0"/>
          <w:bCs w:val="0"/>
          <w:color w:val="auto"/>
          <w:highlight w:val="none"/>
        </w:rPr>
        <w:t>双方可对本合同条款进行补充，以书面形式签订补充协议，补充协议与本合同具有同等法律效力。</w:t>
      </w:r>
    </w:p>
    <w:p w14:paraId="3D32697B">
      <w:pPr>
        <w:pStyle w:val="11"/>
        <w:keepNext w:val="0"/>
        <w:keepLines w:val="0"/>
        <w:pageBreakBefore w:val="0"/>
        <w:tabs>
          <w:tab w:val="left" w:pos="1080"/>
          <w:tab w:val="left" w:pos="1320"/>
        </w:tabs>
        <w:kinsoku/>
        <w:wordWrap/>
        <w:overflowPunct/>
        <w:topLinePunct w:val="0"/>
        <w:bidi w:val="0"/>
        <w:adjustRightInd w:val="0"/>
        <w:spacing w:before="0" w:beforeAutospacing="0" w:after="0" w:afterAutospacing="0" w:line="360" w:lineRule="auto"/>
        <w:ind w:firstLine="480" w:firstLineChars="200"/>
        <w:jc w:val="both"/>
        <w:textAlignment w:val="baseline"/>
        <w:rPr>
          <w:rFonts w:hint="eastAsia" w:ascii="宋体" w:hAnsi="宋体" w:eastAsia="宋体"/>
          <w:color w:val="auto"/>
          <w:highlight w:val="none"/>
        </w:rPr>
      </w:pPr>
      <w:r>
        <w:rPr>
          <w:rFonts w:hint="eastAsia" w:ascii="宋体" w:hAnsi="宋体" w:eastAsia="宋体" w:cs="宋体"/>
          <w:b w:val="0"/>
          <w:bCs w:val="0"/>
          <w:color w:val="auto"/>
          <w:highlight w:val="none"/>
          <w:lang w:val="en-US" w:eastAsia="zh-CN"/>
        </w:rPr>
        <w:t>3.</w:t>
      </w:r>
      <w:r>
        <w:rPr>
          <w:rFonts w:hint="eastAsia" w:ascii="宋体" w:hAnsi="宋体" w:eastAsia="宋体" w:cs="宋体"/>
          <w:b w:val="0"/>
          <w:bCs w:val="0"/>
          <w:color w:val="auto"/>
          <w:highlight w:val="none"/>
        </w:rPr>
        <w:t>本合同一式</w:t>
      </w:r>
      <w:r>
        <w:rPr>
          <w:rFonts w:hint="eastAsia" w:cs="宋体"/>
          <w:b w:val="0"/>
          <w:bCs w:val="0"/>
          <w:color w:val="auto"/>
          <w:highlight w:val="none"/>
          <w:u w:val="single"/>
          <w:lang w:val="en-US" w:eastAsia="zh-CN"/>
        </w:rPr>
        <w:t xml:space="preserve">      </w:t>
      </w:r>
      <w:r>
        <w:rPr>
          <w:rFonts w:hint="eastAsia" w:ascii="宋体" w:hAnsi="宋体" w:eastAsia="宋体" w:cs="宋体"/>
          <w:b w:val="0"/>
          <w:bCs w:val="0"/>
          <w:color w:val="auto"/>
          <w:highlight w:val="none"/>
        </w:rPr>
        <w:t>份，具有同等效力，甲</w:t>
      </w:r>
      <w:r>
        <w:rPr>
          <w:rFonts w:hint="eastAsia" w:ascii="宋体" w:hAnsi="宋体" w:eastAsia="宋体" w:cs="宋体"/>
          <w:b w:val="0"/>
          <w:bCs w:val="0"/>
          <w:color w:val="auto"/>
          <w:highlight w:val="none"/>
          <w:lang w:val="en-US" w:eastAsia="zh-CN"/>
        </w:rPr>
        <w:t>方</w:t>
      </w:r>
      <w:r>
        <w:rPr>
          <w:rFonts w:hint="eastAsia" w:cs="宋体"/>
          <w:b w:val="0"/>
          <w:bCs w:val="0"/>
          <w:color w:val="auto"/>
          <w:highlight w:val="none"/>
          <w:u w:val="single"/>
          <w:lang w:val="en-US" w:eastAsia="zh-CN"/>
        </w:rPr>
        <w:t xml:space="preserve">    </w:t>
      </w:r>
      <w:r>
        <w:rPr>
          <w:rFonts w:hint="eastAsia" w:ascii="宋体" w:hAnsi="宋体" w:eastAsia="宋体" w:cs="宋体"/>
          <w:b w:val="0"/>
          <w:bCs w:val="0"/>
          <w:color w:val="auto"/>
          <w:highlight w:val="none"/>
          <w:lang w:val="en-US" w:eastAsia="zh-CN"/>
        </w:rPr>
        <w:t>份，</w:t>
      </w:r>
      <w:r>
        <w:rPr>
          <w:rFonts w:hint="eastAsia" w:ascii="宋体" w:hAnsi="宋体" w:eastAsia="宋体" w:cs="宋体"/>
          <w:b w:val="0"/>
          <w:bCs w:val="0"/>
          <w:color w:val="auto"/>
          <w:highlight w:val="none"/>
        </w:rPr>
        <w:t>乙方</w:t>
      </w:r>
      <w:r>
        <w:rPr>
          <w:rFonts w:hint="eastAsia" w:cs="宋体"/>
          <w:b w:val="0"/>
          <w:bCs w:val="0"/>
          <w:color w:val="auto"/>
          <w:highlight w:val="none"/>
          <w:u w:val="single"/>
          <w:lang w:val="en-US" w:eastAsia="zh-CN"/>
        </w:rPr>
        <w:t xml:space="preserve">     </w:t>
      </w:r>
      <w:r>
        <w:rPr>
          <w:rFonts w:hint="eastAsia" w:ascii="宋体" w:hAnsi="宋体" w:eastAsia="宋体" w:cs="宋体"/>
          <w:b w:val="0"/>
          <w:bCs w:val="0"/>
          <w:color w:val="auto"/>
          <w:highlight w:val="none"/>
        </w:rPr>
        <w:t>份，政府采购监管部门</w:t>
      </w:r>
      <w:r>
        <w:rPr>
          <w:rFonts w:hint="eastAsia" w:cs="宋体"/>
          <w:b w:val="0"/>
          <w:bCs w:val="0"/>
          <w:color w:val="auto"/>
          <w:highlight w:val="none"/>
          <w:u w:val="single"/>
          <w:lang w:val="en-US" w:eastAsia="zh-CN"/>
        </w:rPr>
        <w:t xml:space="preserve">     </w:t>
      </w:r>
      <w:r>
        <w:rPr>
          <w:rFonts w:hint="eastAsia" w:ascii="宋体" w:hAnsi="宋体" w:eastAsia="宋体" w:cs="宋体"/>
          <w:b w:val="0"/>
          <w:bCs w:val="0"/>
          <w:color w:val="auto"/>
          <w:highlight w:val="none"/>
        </w:rPr>
        <w:t>份</w:t>
      </w:r>
      <w:r>
        <w:rPr>
          <w:rFonts w:hint="eastAsia" w:ascii="宋体" w:hAnsi="宋体" w:eastAsia="宋体" w:cs="宋体"/>
          <w:color w:val="auto"/>
          <w:highlight w:val="none"/>
        </w:rPr>
        <w:t>。合同自双方签字盖章之日起生效。</w:t>
      </w:r>
    </w:p>
    <w:p w14:paraId="40EDC592">
      <w:pPr>
        <w:keepNext w:val="0"/>
        <w:keepLines w:val="0"/>
        <w:pageBreakBefore w:val="0"/>
        <w:kinsoku/>
        <w:wordWrap/>
        <w:overflowPunct/>
        <w:topLinePunct w:val="0"/>
        <w:bidi w:val="0"/>
        <w:spacing w:line="360" w:lineRule="auto"/>
        <w:rPr>
          <w:rFonts w:hint="default"/>
          <w:color w:val="auto"/>
          <w:highlight w:val="none"/>
          <w:lang w:val="en-US" w:eastAsia="zh-CN"/>
        </w:rPr>
      </w:pPr>
    </w:p>
    <w:p w14:paraId="4BC14203">
      <w:pPr>
        <w:pStyle w:val="3"/>
        <w:rPr>
          <w:rFonts w:hint="default"/>
          <w:color w:val="auto"/>
          <w:highlight w:val="none"/>
          <w:lang w:val="en-US" w:eastAsia="zh-CN"/>
        </w:rPr>
      </w:pPr>
    </w:p>
    <w:p w14:paraId="22FC2BA2">
      <w:pPr>
        <w:rPr>
          <w:rFonts w:hint="default"/>
          <w:lang w:val="en-US" w:eastAsia="zh-CN"/>
        </w:rPr>
      </w:pPr>
    </w:p>
    <w:p w14:paraId="5DA83CDB">
      <w:pPr>
        <w:keepNext w:val="0"/>
        <w:keepLines w:val="0"/>
        <w:pageBreakBefore w:val="0"/>
        <w:kinsoku/>
        <w:wordWrap/>
        <w:overflowPunct/>
        <w:topLinePunct w:val="0"/>
        <w:bidi w:val="0"/>
        <w:spacing w:line="360" w:lineRule="auto"/>
        <w:rPr>
          <w:rFonts w:hint="default"/>
          <w:color w:val="auto"/>
          <w:highlight w:val="none"/>
          <w:lang w:val="en-US" w:eastAsia="zh-CN"/>
        </w:rPr>
      </w:pPr>
    </w:p>
    <w:p w14:paraId="64833E5C">
      <w:pPr>
        <w:pStyle w:val="3"/>
        <w:keepNext w:val="0"/>
        <w:keepLines w:val="0"/>
        <w:pageBreakBefore w:val="0"/>
        <w:kinsoku/>
        <w:wordWrap/>
        <w:overflowPunct/>
        <w:topLinePunct w:val="0"/>
        <w:bidi w:val="0"/>
        <w:spacing w:line="360" w:lineRule="auto"/>
        <w:rPr>
          <w:rFonts w:hint="default"/>
          <w:highlight w:val="none"/>
          <w:lang w:val="en-US" w:eastAsia="zh-CN"/>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F1D2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2" w:hRule="atLeast"/>
        </w:trPr>
        <w:tc>
          <w:tcPr>
            <w:tcW w:w="4530" w:type="dxa"/>
            <w:tcBorders>
              <w:tl2br w:val="nil"/>
              <w:tr2bl w:val="nil"/>
            </w:tcBorders>
            <w:noWrap w:val="0"/>
            <w:vAlign w:val="top"/>
          </w:tcPr>
          <w:p w14:paraId="21E9EBCB">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甲方名称</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盖章）</w:t>
            </w:r>
            <w:r>
              <w:rPr>
                <w:rFonts w:hint="eastAsia" w:ascii="宋体" w:hAnsi="宋体" w:eastAsia="宋体" w:cs="宋体"/>
                <w:color w:val="auto"/>
                <w:kern w:val="0"/>
                <w:sz w:val="24"/>
                <w:highlight w:val="none"/>
                <w:lang w:eastAsia="zh-CN"/>
              </w:rPr>
              <w:t>：</w:t>
            </w:r>
          </w:p>
        </w:tc>
        <w:tc>
          <w:tcPr>
            <w:tcW w:w="4531" w:type="dxa"/>
            <w:tcBorders>
              <w:tl2br w:val="nil"/>
              <w:tr2bl w:val="nil"/>
            </w:tcBorders>
            <w:noWrap w:val="0"/>
            <w:vAlign w:val="top"/>
          </w:tcPr>
          <w:p w14:paraId="600E5925">
            <w:pPr>
              <w:pStyle w:val="3"/>
              <w:widowControl w:val="0"/>
              <w:jc w:val="both"/>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乙方名称（盖章）</w:t>
            </w:r>
            <w:r>
              <w:rPr>
                <w:rFonts w:hint="eastAsia" w:ascii="宋体" w:hAnsi="宋体" w:eastAsia="宋体" w:cs="宋体"/>
                <w:color w:val="auto"/>
                <w:kern w:val="0"/>
                <w:sz w:val="24"/>
                <w:highlight w:val="none"/>
                <w:lang w:eastAsia="zh-CN"/>
              </w:rPr>
              <w:t>：</w:t>
            </w:r>
          </w:p>
          <w:p w14:paraId="24141102">
            <w:pPr>
              <w:pStyle w:val="3"/>
              <w:widowControl w:val="0"/>
              <w:jc w:val="both"/>
              <w:rPr>
                <w:rFonts w:hint="default" w:ascii="宋体" w:hAnsi="宋体" w:eastAsia="宋体" w:cs="宋体"/>
                <w:color w:val="auto"/>
                <w:kern w:val="0"/>
                <w:sz w:val="24"/>
                <w:highlight w:val="none"/>
                <w:lang w:val="en-US" w:eastAsia="zh-CN"/>
              </w:rPr>
            </w:pPr>
          </w:p>
        </w:tc>
      </w:tr>
      <w:tr w14:paraId="2063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30" w:type="dxa"/>
            <w:tcBorders>
              <w:tl2br w:val="nil"/>
              <w:tr2bl w:val="nil"/>
            </w:tcBorders>
            <w:noWrap w:val="0"/>
            <w:vAlign w:val="center"/>
          </w:tcPr>
          <w:p w14:paraId="739F1110">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地址：</w:t>
            </w:r>
          </w:p>
        </w:tc>
        <w:tc>
          <w:tcPr>
            <w:tcW w:w="4531" w:type="dxa"/>
            <w:tcBorders>
              <w:tl2br w:val="nil"/>
              <w:tr2bl w:val="nil"/>
            </w:tcBorders>
            <w:noWrap w:val="0"/>
            <w:vAlign w:val="center"/>
          </w:tcPr>
          <w:p w14:paraId="678F675F">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地址：</w:t>
            </w:r>
          </w:p>
        </w:tc>
      </w:tr>
      <w:tr w14:paraId="3F7A8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6" w:hRule="atLeast"/>
        </w:trPr>
        <w:tc>
          <w:tcPr>
            <w:tcW w:w="4530" w:type="dxa"/>
            <w:tcBorders>
              <w:tl2br w:val="nil"/>
              <w:tr2bl w:val="nil"/>
            </w:tcBorders>
            <w:noWrap w:val="0"/>
            <w:vAlign w:val="top"/>
          </w:tcPr>
          <w:p w14:paraId="386D3BF1">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法定代表人：</w:t>
            </w:r>
          </w:p>
        </w:tc>
        <w:tc>
          <w:tcPr>
            <w:tcW w:w="4531" w:type="dxa"/>
            <w:tcBorders>
              <w:tl2br w:val="nil"/>
              <w:tr2bl w:val="nil"/>
            </w:tcBorders>
            <w:noWrap w:val="0"/>
            <w:vAlign w:val="top"/>
          </w:tcPr>
          <w:p w14:paraId="111A3EA7">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法定</w:t>
            </w:r>
            <w:r>
              <w:rPr>
                <w:rFonts w:hint="eastAsia" w:ascii="宋体" w:hAnsi="宋体" w:eastAsia="宋体" w:cs="宋体"/>
                <w:color w:val="auto"/>
                <w:kern w:val="0"/>
                <w:sz w:val="24"/>
                <w:highlight w:val="none"/>
              </w:rPr>
              <w:t>代表人：</w:t>
            </w:r>
          </w:p>
        </w:tc>
      </w:tr>
      <w:tr w14:paraId="374B1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30" w:type="dxa"/>
            <w:tcBorders>
              <w:tl2br w:val="nil"/>
              <w:tr2bl w:val="nil"/>
            </w:tcBorders>
            <w:noWrap w:val="0"/>
            <w:vAlign w:val="center"/>
          </w:tcPr>
          <w:p w14:paraId="71DE2D18">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电话：</w:t>
            </w:r>
          </w:p>
        </w:tc>
        <w:tc>
          <w:tcPr>
            <w:tcW w:w="4531" w:type="dxa"/>
            <w:tcBorders>
              <w:tl2br w:val="nil"/>
              <w:tr2bl w:val="nil"/>
            </w:tcBorders>
            <w:noWrap w:val="0"/>
            <w:vAlign w:val="center"/>
          </w:tcPr>
          <w:p w14:paraId="7C94CB67">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电话：</w:t>
            </w:r>
          </w:p>
        </w:tc>
      </w:tr>
      <w:tr w14:paraId="3A745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30" w:type="dxa"/>
            <w:tcBorders>
              <w:tl2br w:val="nil"/>
              <w:tr2bl w:val="nil"/>
            </w:tcBorders>
            <w:noWrap w:val="0"/>
            <w:vAlign w:val="center"/>
          </w:tcPr>
          <w:p w14:paraId="4EEB3AD1">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传真：</w:t>
            </w:r>
          </w:p>
        </w:tc>
        <w:tc>
          <w:tcPr>
            <w:tcW w:w="4531" w:type="dxa"/>
            <w:tcBorders>
              <w:tl2br w:val="nil"/>
              <w:tr2bl w:val="nil"/>
            </w:tcBorders>
            <w:noWrap w:val="0"/>
            <w:vAlign w:val="center"/>
          </w:tcPr>
          <w:p w14:paraId="02D2AF21">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传真</w:t>
            </w:r>
            <w:r>
              <w:rPr>
                <w:rFonts w:hint="eastAsia" w:ascii="宋体" w:hAnsi="宋体" w:eastAsia="宋体" w:cs="宋体"/>
                <w:color w:val="auto"/>
                <w:kern w:val="0"/>
                <w:sz w:val="24"/>
                <w:highlight w:val="none"/>
              </w:rPr>
              <w:t>：</w:t>
            </w:r>
          </w:p>
        </w:tc>
      </w:tr>
      <w:tr w14:paraId="5292A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530" w:type="dxa"/>
            <w:tcBorders>
              <w:tl2br w:val="nil"/>
              <w:tr2bl w:val="nil"/>
            </w:tcBorders>
            <w:noWrap w:val="0"/>
            <w:vAlign w:val="center"/>
          </w:tcPr>
          <w:p w14:paraId="065E6170">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日期：         年    月    日</w:t>
            </w:r>
          </w:p>
        </w:tc>
        <w:tc>
          <w:tcPr>
            <w:tcW w:w="4531" w:type="dxa"/>
            <w:tcBorders>
              <w:tl2br w:val="nil"/>
              <w:tr2bl w:val="nil"/>
            </w:tcBorders>
            <w:noWrap w:val="0"/>
            <w:vAlign w:val="center"/>
          </w:tcPr>
          <w:p w14:paraId="4DA2068B">
            <w:pPr>
              <w:pStyle w:val="3"/>
              <w:widowControl w:val="0"/>
              <w:jc w:val="both"/>
              <w:rPr>
                <w:rFonts w:hint="default"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日期：         年    月    日</w:t>
            </w:r>
          </w:p>
        </w:tc>
      </w:tr>
    </w:tbl>
    <w:p w14:paraId="7BA74C87">
      <w:r>
        <w:rPr>
          <w:rFonts w:hint="eastAsia" w:ascii="宋体" w:hAnsi="宋体" w:eastAsia="宋体" w:cs="宋体"/>
          <w:color w:val="auto"/>
          <w:kern w:val="0"/>
          <w:sz w:val="24"/>
          <w:highlight w:val="none"/>
          <w:lang w:val="en-US" w:eastAsia="zh-CN"/>
        </w:rPr>
        <w:br w:type="page"/>
      </w: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D81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w:basedOn w:val="1"/>
    <w:next w:val="1"/>
    <w:semiHidden/>
    <w:qFormat/>
    <w:uiPriority w:val="0"/>
    <w:rPr>
      <w:rFonts w:ascii="宋体" w:hAnsi="宋体" w:eastAsia="宋体" w:cs="宋体"/>
      <w:sz w:val="52"/>
      <w:szCs w:val="52"/>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列出段落1"/>
    <w:basedOn w:val="1"/>
    <w:qFormat/>
    <w:uiPriority w:val="0"/>
    <w:pPr>
      <w:ind w:firstLine="420" w:firstLineChars="200"/>
    </w:pPr>
    <w:rPr>
      <w:rFonts w:ascii="Calibri" w:hAnsi="Calibri"/>
    </w:rPr>
  </w:style>
  <w:style w:type="paragraph" w:customStyle="1" w:styleId="8">
    <w:name w:val="首行缩进"/>
    <w:basedOn w:val="1"/>
    <w:qFormat/>
    <w:uiPriority w:val="0"/>
    <w:pPr>
      <w:ind w:firstLine="480" w:firstLineChars="200"/>
    </w:pPr>
    <w:rPr>
      <w:szCs w:val="20"/>
      <w:lang w:val="zh-CN"/>
    </w:rPr>
  </w:style>
  <w:style w:type="paragraph" w:customStyle="1" w:styleId="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p141_0"/>
    <w:qFormat/>
    <w:uiPriority w:val="0"/>
    <w:rPr>
      <w:rFonts w:ascii="Calibri" w:hAnsi="Calibri"/>
      <w:sz w:val="21"/>
      <w:szCs w:val="21"/>
    </w:rPr>
  </w:style>
  <w:style w:type="paragraph" w:customStyle="1" w:styleId="11">
    <w:name w:val="普通(网站)_0"/>
    <w:basedOn w:val="9"/>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2025-02-25T09:29:48Z</dcterms:created>
  <dc:creator>ASUS</dc:creator>
  <cp:lastModifiedBy>柏子</cp:lastModifiedBy>
  <dcterms:modified xsi:type="dcterms:W3CDTF">2025-02-25T09:29:50Z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eyJoZGlkIjoiNTdhYWYwNDQwMDk2OGFhNGIzZTA2OTM5NDU4NDhlMjUiLCJ1c2VySWQiOiI0Mzg1MTk2ODAifQ==</vt:lpwstr>
  </property>
  <property fmtid="{D5CDD505-2E9C-101B-9397-08002B2CF9AE}" pid="4" name="ICV">
    <vt:lpwstr>A0EBE8C1A68C42139E096A5466E11CD8_12</vt:lpwstr>
  </property>
</Properties>
</file>